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53A9B">
      <w:pPr>
        <w:rPr>
          <w:rFonts w:hint="eastAsia" w:ascii="华文仿宋" w:hAnsi="华文仿宋" w:eastAsia="华文仿宋" w:cs="华文仿宋"/>
        </w:rPr>
      </w:pPr>
    </w:p>
    <w:p w14:paraId="67745251">
      <w:pPr>
        <w:jc w:val="center"/>
        <w:rPr>
          <w:rFonts w:hint="eastAsia" w:ascii="华文仿宋" w:hAnsi="华文仿宋" w:eastAsia="华文仿宋" w:cs="华文仿宋"/>
          <w:sz w:val="36"/>
          <w:szCs w:val="36"/>
          <w:lang w:eastAsia="zh-CN"/>
        </w:rPr>
      </w:pPr>
      <w:r>
        <w:rPr>
          <w:rFonts w:hint="eastAsia" w:ascii="华文仿宋" w:hAnsi="华文仿宋" w:eastAsia="华文仿宋" w:cs="华文仿宋"/>
          <w:sz w:val="36"/>
          <w:szCs w:val="36"/>
          <w:lang w:eastAsia="zh-CN"/>
        </w:rPr>
        <w:t>2026</w:t>
      </w:r>
      <w:r>
        <w:rPr>
          <w:rFonts w:hint="eastAsia" w:ascii="华文仿宋" w:hAnsi="华文仿宋" w:eastAsia="华文仿宋" w:cs="华文仿宋"/>
          <w:sz w:val="36"/>
          <w:szCs w:val="36"/>
          <w:lang w:val="en-US" w:eastAsia="zh-CN"/>
        </w:rPr>
        <w:t xml:space="preserve"> </w:t>
      </w:r>
      <w:bookmarkStart w:id="1" w:name="_GoBack"/>
      <w:bookmarkEnd w:id="1"/>
      <w:r>
        <w:rPr>
          <w:rFonts w:hint="eastAsia" w:ascii="华文仿宋" w:hAnsi="华文仿宋" w:eastAsia="华文仿宋" w:cs="华文仿宋"/>
          <w:sz w:val="36"/>
          <w:szCs w:val="36"/>
          <w:lang w:eastAsia="zh-CN"/>
        </w:rPr>
        <w:t>CSI2*杭州国际马术场地障碍赛</w:t>
      </w:r>
    </w:p>
    <w:p w14:paraId="2DFD8017">
      <w:pPr>
        <w:jc w:val="center"/>
        <w:rPr>
          <w:rFonts w:hint="eastAsia" w:ascii="华文仿宋" w:hAnsi="华文仿宋" w:eastAsia="华文仿宋" w:cs="华文仿宋"/>
          <w:sz w:val="36"/>
          <w:szCs w:val="36"/>
          <w:lang w:eastAsia="zh-CN"/>
        </w:rPr>
      </w:pPr>
      <w:r>
        <w:rPr>
          <w:rFonts w:hint="eastAsia" w:ascii="华文仿宋" w:hAnsi="华文仿宋" w:eastAsia="华文仿宋" w:cs="华文仿宋"/>
          <w:sz w:val="36"/>
          <w:szCs w:val="36"/>
          <w:lang w:eastAsia="zh-CN"/>
        </w:rPr>
        <w:t>竞赛规程</w:t>
      </w:r>
    </w:p>
    <w:p w14:paraId="7127D110">
      <w:pPr>
        <w:keepNext w:val="0"/>
        <w:keepLines w:val="0"/>
        <w:pageBreakBefore w:val="0"/>
        <w:widowControl/>
        <w:numPr>
          <w:ilvl w:val="0"/>
          <w:numId w:val="7"/>
        </w:numPr>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b/>
          <w:bCs/>
          <w:sz w:val="32"/>
          <w:szCs w:val="32"/>
          <w:lang w:eastAsia="zh-CN"/>
        </w:rPr>
        <w:t xml:space="preserve">主办单位 </w:t>
      </w:r>
      <w:r>
        <w:rPr>
          <w:rFonts w:hint="eastAsia" w:ascii="华文仿宋" w:hAnsi="华文仿宋" w:eastAsia="华文仿宋" w:cs="华文仿宋"/>
          <w:sz w:val="32"/>
          <w:szCs w:val="32"/>
          <w:lang w:eastAsia="zh-CN"/>
        </w:rPr>
        <w:br w:type="textWrapping"/>
      </w:r>
      <w:r>
        <w:rPr>
          <w:rFonts w:hint="eastAsia" w:ascii="华文仿宋" w:hAnsi="华文仿宋" w:eastAsia="华文仿宋" w:cs="华文仿宋"/>
          <w:sz w:val="32"/>
          <w:szCs w:val="32"/>
          <w:lang w:eastAsia="zh-CN"/>
        </w:rPr>
        <w:t xml:space="preserve">国际马术联合会 </w:t>
      </w:r>
      <w:r>
        <w:rPr>
          <w:rFonts w:hint="eastAsia" w:ascii="华文仿宋" w:hAnsi="华文仿宋" w:eastAsia="华文仿宋" w:cs="华文仿宋"/>
          <w:sz w:val="32"/>
          <w:szCs w:val="32"/>
          <w:lang w:eastAsia="zh-CN"/>
        </w:rPr>
        <w:br w:type="textWrapping"/>
      </w:r>
      <w:r>
        <w:rPr>
          <w:rFonts w:hint="eastAsia" w:ascii="华文仿宋" w:hAnsi="华文仿宋" w:eastAsia="华文仿宋" w:cs="华文仿宋"/>
          <w:sz w:val="32"/>
          <w:szCs w:val="32"/>
          <w:lang w:eastAsia="zh-CN"/>
        </w:rPr>
        <w:t xml:space="preserve">中国马术协会 </w:t>
      </w:r>
    </w:p>
    <w:p w14:paraId="645A7C61">
      <w:pPr>
        <w:keepNext w:val="0"/>
        <w:keepLines w:val="0"/>
        <w:pageBreakBefore w:val="0"/>
        <w:widowControl/>
        <w:numPr>
          <w:ilvl w:val="0"/>
          <w:numId w:val="0"/>
        </w:numPr>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sz w:val="32"/>
          <w:szCs w:val="32"/>
          <w:lang w:eastAsia="zh-CN"/>
        </w:rPr>
      </w:pPr>
    </w:p>
    <w:p w14:paraId="1F8C436F">
      <w:pPr>
        <w:keepNext w:val="0"/>
        <w:keepLines w:val="0"/>
        <w:pageBreakBefore w:val="0"/>
        <w:widowControl/>
        <w:numPr>
          <w:ilvl w:val="0"/>
          <w:numId w:val="7"/>
        </w:numPr>
        <w:kinsoku/>
        <w:wordWrap/>
        <w:overflowPunct/>
        <w:topLinePunct w:val="0"/>
        <w:autoSpaceDE/>
        <w:autoSpaceDN/>
        <w:bidi w:val="0"/>
        <w:adjustRightInd/>
        <w:snapToGrid w:val="0"/>
        <w:spacing w:after="0" w:line="360" w:lineRule="auto"/>
        <w:ind w:left="0" w:leftChars="0" w:firstLine="0" w:firstLineChars="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b/>
          <w:bCs/>
          <w:sz w:val="32"/>
          <w:szCs w:val="32"/>
          <w:lang w:eastAsia="zh-CN"/>
        </w:rPr>
        <w:t>承办单位</w:t>
      </w:r>
      <w:r>
        <w:rPr>
          <w:rFonts w:hint="eastAsia" w:ascii="华文仿宋" w:hAnsi="华文仿宋" w:eastAsia="华文仿宋" w:cs="华文仿宋"/>
          <w:sz w:val="32"/>
          <w:szCs w:val="32"/>
          <w:lang w:eastAsia="zh-CN"/>
        </w:rPr>
        <w:t xml:space="preserve"> </w:t>
      </w:r>
      <w:r>
        <w:rPr>
          <w:rFonts w:hint="eastAsia" w:ascii="华文仿宋" w:hAnsi="华文仿宋" w:eastAsia="华文仿宋" w:cs="华文仿宋"/>
          <w:sz w:val="32"/>
          <w:szCs w:val="32"/>
          <w:lang w:eastAsia="zh-CN"/>
        </w:rPr>
        <w:br w:type="textWrapping"/>
      </w:r>
      <w:r>
        <w:rPr>
          <w:rFonts w:hint="eastAsia" w:ascii="华文仿宋" w:hAnsi="华文仿宋" w:eastAsia="华文仿宋" w:cs="华文仿宋"/>
          <w:sz w:val="32"/>
          <w:szCs w:val="32"/>
          <w:lang w:eastAsia="zh-CN"/>
        </w:rPr>
        <w:t xml:space="preserve">杭州市西湖区双浦镇人民政府  杭州易骏马术俱乐部 </w:t>
      </w:r>
    </w:p>
    <w:p w14:paraId="0E4366AF">
      <w:pPr>
        <w:keepNext w:val="0"/>
        <w:keepLines w:val="0"/>
        <w:pageBreakBefore w:val="0"/>
        <w:widowControl/>
        <w:numPr>
          <w:ilvl w:val="0"/>
          <w:numId w:val="0"/>
        </w:numPr>
        <w:kinsoku/>
        <w:wordWrap/>
        <w:overflowPunct/>
        <w:topLinePunct w:val="0"/>
        <w:autoSpaceDE/>
        <w:autoSpaceDN/>
        <w:bidi w:val="0"/>
        <w:adjustRightInd/>
        <w:snapToGrid w:val="0"/>
        <w:spacing w:after="0" w:line="360" w:lineRule="auto"/>
        <w:ind w:leftChars="0"/>
        <w:textAlignment w:val="auto"/>
        <w:rPr>
          <w:rFonts w:hint="eastAsia" w:ascii="华文仿宋" w:hAnsi="华文仿宋" w:eastAsia="华文仿宋" w:cs="华文仿宋"/>
          <w:sz w:val="32"/>
          <w:szCs w:val="32"/>
          <w:lang w:eastAsia="zh-CN"/>
        </w:rPr>
      </w:pPr>
    </w:p>
    <w:p w14:paraId="6303AD19">
      <w:pPr>
        <w:keepNext w:val="0"/>
        <w:keepLines w:val="0"/>
        <w:pageBreakBefore w:val="0"/>
        <w:widowControl/>
        <w:numPr>
          <w:ilvl w:val="0"/>
          <w:numId w:val="7"/>
        </w:numPr>
        <w:kinsoku/>
        <w:wordWrap/>
        <w:overflowPunct/>
        <w:topLinePunct w:val="0"/>
        <w:autoSpaceDE/>
        <w:autoSpaceDN/>
        <w:bidi w:val="0"/>
        <w:adjustRightInd/>
        <w:snapToGrid w:val="0"/>
        <w:spacing w:after="0" w:line="360" w:lineRule="auto"/>
        <w:ind w:left="0" w:leftChars="0" w:firstLine="0" w:firstLineChars="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b/>
          <w:bCs/>
          <w:sz w:val="32"/>
          <w:szCs w:val="32"/>
          <w:lang w:eastAsia="zh-CN"/>
        </w:rPr>
        <w:t>竞赛日期和地点</w:t>
      </w:r>
      <w:r>
        <w:rPr>
          <w:rFonts w:hint="eastAsia" w:ascii="华文仿宋" w:hAnsi="华文仿宋" w:eastAsia="华文仿宋" w:cs="华文仿宋"/>
          <w:sz w:val="32"/>
          <w:szCs w:val="32"/>
          <w:lang w:eastAsia="zh-CN"/>
        </w:rPr>
        <w:t xml:space="preserve"> </w:t>
      </w:r>
      <w:r>
        <w:rPr>
          <w:rFonts w:hint="eastAsia" w:ascii="华文仿宋" w:hAnsi="华文仿宋" w:eastAsia="华文仿宋" w:cs="华文仿宋"/>
          <w:sz w:val="32"/>
          <w:szCs w:val="32"/>
          <w:lang w:eastAsia="zh-CN"/>
        </w:rPr>
        <w:br w:type="textWrapping"/>
      </w:r>
      <w:r>
        <w:rPr>
          <w:rFonts w:hint="eastAsia" w:ascii="华文仿宋" w:hAnsi="华文仿宋" w:eastAsia="华文仿宋" w:cs="华文仿宋"/>
          <w:sz w:val="32"/>
          <w:szCs w:val="32"/>
          <w:lang w:eastAsia="zh-CN"/>
        </w:rPr>
        <w:t>日期 ：2026年</w:t>
      </w:r>
      <w:r>
        <w:rPr>
          <w:rFonts w:hint="eastAsia" w:ascii="华文仿宋" w:hAnsi="华文仿宋" w:eastAsia="华文仿宋" w:cs="华文仿宋"/>
          <w:sz w:val="32"/>
          <w:szCs w:val="32"/>
          <w:lang w:val="en-US" w:eastAsia="zh-CN"/>
        </w:rPr>
        <w:t>3</w:t>
      </w:r>
      <w:r>
        <w:rPr>
          <w:rFonts w:hint="eastAsia" w:ascii="华文仿宋" w:hAnsi="华文仿宋" w:eastAsia="华文仿宋" w:cs="华文仿宋"/>
          <w:sz w:val="32"/>
          <w:szCs w:val="32"/>
          <w:lang w:eastAsia="zh-CN"/>
        </w:rPr>
        <w:t>月13日至15日</w:t>
      </w:r>
      <w:r>
        <w:rPr>
          <w:rFonts w:hint="eastAsia" w:ascii="华文仿宋" w:hAnsi="华文仿宋" w:eastAsia="华文仿宋" w:cs="华文仿宋"/>
          <w:sz w:val="32"/>
          <w:szCs w:val="32"/>
          <w:lang w:eastAsia="zh-CN"/>
        </w:rPr>
        <w:br w:type="textWrapping"/>
      </w:r>
      <w:r>
        <w:rPr>
          <w:rFonts w:hint="eastAsia" w:ascii="华文仿宋" w:hAnsi="华文仿宋" w:eastAsia="华文仿宋" w:cs="华文仿宋"/>
          <w:sz w:val="32"/>
          <w:szCs w:val="32"/>
          <w:lang w:eastAsia="zh-CN"/>
        </w:rPr>
        <w:t xml:space="preserve">地点：杭州易骏马术俱乐部 </w:t>
      </w:r>
    </w:p>
    <w:p w14:paraId="73D2C014">
      <w:pPr>
        <w:keepNext w:val="0"/>
        <w:keepLines w:val="0"/>
        <w:pageBreakBefore w:val="0"/>
        <w:widowControl/>
        <w:numPr>
          <w:ilvl w:val="0"/>
          <w:numId w:val="0"/>
        </w:numPr>
        <w:kinsoku/>
        <w:wordWrap/>
        <w:overflowPunct/>
        <w:topLinePunct w:val="0"/>
        <w:autoSpaceDE/>
        <w:autoSpaceDN/>
        <w:bidi w:val="0"/>
        <w:adjustRightInd/>
        <w:snapToGrid w:val="0"/>
        <w:spacing w:after="0" w:line="360" w:lineRule="auto"/>
        <w:ind w:leftChars="0"/>
        <w:textAlignment w:val="auto"/>
        <w:rPr>
          <w:rFonts w:hint="eastAsia" w:ascii="华文仿宋" w:hAnsi="华文仿宋" w:eastAsia="华文仿宋" w:cs="华文仿宋"/>
          <w:sz w:val="32"/>
          <w:szCs w:val="32"/>
          <w:lang w:eastAsia="zh-CN"/>
        </w:rPr>
      </w:pPr>
    </w:p>
    <w:p w14:paraId="1F1485A1">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b/>
          <w:bCs/>
          <w:sz w:val="32"/>
          <w:szCs w:val="32"/>
          <w:lang w:eastAsia="zh-CN"/>
        </w:rPr>
      </w:pPr>
      <w:r>
        <w:rPr>
          <w:rFonts w:hint="eastAsia" w:ascii="华文仿宋" w:hAnsi="华文仿宋" w:eastAsia="华文仿宋" w:cs="华文仿宋"/>
          <w:b/>
          <w:bCs/>
          <w:sz w:val="32"/>
          <w:szCs w:val="32"/>
          <w:lang w:eastAsia="zh-CN"/>
        </w:rPr>
        <w:t xml:space="preserve">四、参赛单位 </w:t>
      </w:r>
    </w:p>
    <w:p w14:paraId="71573A64">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 xml:space="preserve">（ 一 ）2026年度中国马术协会注册骑手、2026年度国际马术联合会注册骑手。 </w:t>
      </w:r>
    </w:p>
    <w:p w14:paraId="3A68046A">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 xml:space="preserve">（ 二 ）中国马术协会邀请的有关国家和地区协会。 </w:t>
      </w:r>
    </w:p>
    <w:p w14:paraId="50E2AFB6">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sz w:val="32"/>
          <w:szCs w:val="32"/>
          <w:lang w:eastAsia="zh-CN"/>
        </w:rPr>
      </w:pPr>
    </w:p>
    <w:p w14:paraId="437E3A8A">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b/>
          <w:bCs/>
          <w:sz w:val="32"/>
          <w:szCs w:val="32"/>
          <w:lang w:eastAsia="zh-CN"/>
        </w:rPr>
      </w:pPr>
      <w:r>
        <w:rPr>
          <w:rFonts w:hint="eastAsia" w:ascii="华文仿宋" w:hAnsi="华文仿宋" w:eastAsia="华文仿宋" w:cs="华文仿宋"/>
          <w:b/>
          <w:bCs/>
          <w:sz w:val="32"/>
          <w:szCs w:val="32"/>
          <w:lang w:eastAsia="zh-CN"/>
        </w:rPr>
        <w:t xml:space="preserve">五、竞赛项目 </w:t>
      </w:r>
    </w:p>
    <w:p w14:paraId="072DCEAD">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 一 ）大奖赛级别：1.40米</w:t>
      </w:r>
      <w:r>
        <w:rPr>
          <w:rFonts w:hint="eastAsia" w:ascii="华文仿宋" w:hAnsi="华文仿宋" w:eastAsia="华文仿宋" w:cs="华文仿宋"/>
          <w:sz w:val="32"/>
          <w:szCs w:val="32"/>
          <w:lang w:val="en-US" w:eastAsia="zh-CN"/>
        </w:rPr>
        <w:t>大奖赛</w:t>
      </w:r>
      <w:r>
        <w:rPr>
          <w:rFonts w:hint="eastAsia" w:ascii="华文仿宋" w:hAnsi="华文仿宋" w:eastAsia="华文仿宋" w:cs="华文仿宋"/>
          <w:sz w:val="32"/>
          <w:szCs w:val="32"/>
          <w:lang w:eastAsia="zh-CN"/>
        </w:rPr>
        <w:t>资格赛和1.45米大奖赛（</w:t>
      </w:r>
      <w:r>
        <w:rPr>
          <w:rFonts w:hint="eastAsia" w:ascii="华文仿宋" w:hAnsi="华文仿宋" w:eastAsia="华文仿宋" w:cs="华文仿宋"/>
          <w:sz w:val="32"/>
          <w:szCs w:val="32"/>
          <w:lang w:val="en-US" w:eastAsia="zh-CN"/>
        </w:rPr>
        <w:t>FEI级别</w:t>
      </w:r>
      <w:r>
        <w:rPr>
          <w:rFonts w:hint="eastAsia" w:ascii="华文仿宋" w:hAnsi="华文仿宋" w:eastAsia="华文仿宋" w:cs="华文仿宋"/>
          <w:sz w:val="32"/>
          <w:szCs w:val="32"/>
          <w:lang w:eastAsia="zh-CN"/>
        </w:rPr>
        <w:t xml:space="preserve">）； </w:t>
      </w:r>
    </w:p>
    <w:p w14:paraId="5C98866A">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 二 ）1.30 米争时赛（</w:t>
      </w:r>
      <w:r>
        <w:rPr>
          <w:rFonts w:hint="eastAsia" w:ascii="华文仿宋" w:hAnsi="华文仿宋" w:eastAsia="华文仿宋" w:cs="华文仿宋"/>
          <w:sz w:val="32"/>
          <w:szCs w:val="32"/>
          <w:lang w:val="en-US" w:eastAsia="zh-CN"/>
        </w:rPr>
        <w:t>FEI级别</w:t>
      </w:r>
      <w:r>
        <w:rPr>
          <w:rFonts w:hint="eastAsia" w:ascii="华文仿宋" w:hAnsi="华文仿宋" w:eastAsia="华文仿宋" w:cs="华文仿宋"/>
          <w:sz w:val="32"/>
          <w:szCs w:val="32"/>
          <w:lang w:eastAsia="zh-CN"/>
        </w:rPr>
        <w:t xml:space="preserve">）； </w:t>
      </w:r>
      <w:r>
        <w:rPr>
          <w:rFonts w:hint="eastAsia" w:ascii="华文仿宋" w:hAnsi="华文仿宋" w:eastAsia="华文仿宋" w:cs="华文仿宋"/>
          <w:sz w:val="32"/>
          <w:szCs w:val="32"/>
          <w:lang w:eastAsia="zh-CN"/>
        </w:rPr>
        <w:br w:type="textWrapping"/>
      </w:r>
      <w:r>
        <w:rPr>
          <w:rFonts w:hint="eastAsia" w:ascii="华文仿宋" w:hAnsi="华文仿宋" w:eastAsia="华文仿宋" w:cs="华文仿宋"/>
          <w:sz w:val="32"/>
          <w:szCs w:val="32"/>
          <w:lang w:eastAsia="zh-CN"/>
        </w:rPr>
        <w:t>（ 三 ）1.20 米特殊两段赛（</w:t>
      </w:r>
      <w:r>
        <w:rPr>
          <w:rFonts w:hint="eastAsia" w:ascii="华文仿宋" w:hAnsi="华文仿宋" w:eastAsia="华文仿宋" w:cs="华文仿宋"/>
          <w:sz w:val="32"/>
          <w:szCs w:val="32"/>
          <w:lang w:val="en-US" w:eastAsia="zh-CN"/>
        </w:rPr>
        <w:t>FEI级别</w:t>
      </w:r>
      <w:r>
        <w:rPr>
          <w:rFonts w:hint="eastAsia" w:ascii="华文仿宋" w:hAnsi="华文仿宋" w:eastAsia="华文仿宋" w:cs="华文仿宋"/>
          <w:sz w:val="32"/>
          <w:szCs w:val="32"/>
          <w:lang w:eastAsia="zh-CN"/>
        </w:rPr>
        <w:t xml:space="preserve">）； </w:t>
      </w:r>
      <w:r>
        <w:rPr>
          <w:rFonts w:hint="eastAsia" w:ascii="华文仿宋" w:hAnsi="华文仿宋" w:eastAsia="华文仿宋" w:cs="华文仿宋"/>
          <w:sz w:val="32"/>
          <w:szCs w:val="32"/>
          <w:lang w:eastAsia="zh-CN"/>
        </w:rPr>
        <w:br w:type="textWrapping"/>
      </w:r>
      <w:r>
        <w:rPr>
          <w:rFonts w:hint="eastAsia" w:ascii="华文仿宋" w:hAnsi="华文仿宋" w:eastAsia="华文仿宋" w:cs="华文仿宋"/>
          <w:sz w:val="32"/>
          <w:szCs w:val="32"/>
          <w:lang w:eastAsia="zh-CN"/>
        </w:rPr>
        <w:t>（ 四 ）1.10 米团体+个人争时赛（</w:t>
      </w:r>
      <w:r>
        <w:rPr>
          <w:rFonts w:hint="eastAsia" w:ascii="华文仿宋" w:hAnsi="华文仿宋" w:eastAsia="华文仿宋" w:cs="华文仿宋"/>
          <w:sz w:val="32"/>
          <w:szCs w:val="32"/>
          <w:lang w:val="en-US" w:eastAsia="zh-CN"/>
        </w:rPr>
        <w:t>CEA级别</w:t>
      </w:r>
      <w:r>
        <w:rPr>
          <w:rFonts w:hint="eastAsia" w:ascii="华文仿宋" w:hAnsi="华文仿宋" w:eastAsia="华文仿宋" w:cs="华文仿宋"/>
          <w:sz w:val="32"/>
          <w:szCs w:val="32"/>
          <w:lang w:eastAsia="zh-CN"/>
        </w:rPr>
        <w:t xml:space="preserve">）； </w:t>
      </w:r>
      <w:r>
        <w:rPr>
          <w:rFonts w:hint="eastAsia" w:ascii="华文仿宋" w:hAnsi="华文仿宋" w:eastAsia="华文仿宋" w:cs="华文仿宋"/>
          <w:sz w:val="32"/>
          <w:szCs w:val="32"/>
          <w:lang w:eastAsia="zh-CN"/>
        </w:rPr>
        <w:br w:type="textWrapping"/>
      </w:r>
      <w:r>
        <w:rPr>
          <w:rFonts w:hint="eastAsia" w:ascii="华文仿宋" w:hAnsi="华文仿宋" w:eastAsia="华文仿宋" w:cs="华文仿宋"/>
          <w:sz w:val="32"/>
          <w:szCs w:val="32"/>
          <w:lang w:eastAsia="zh-CN"/>
        </w:rPr>
        <w:t>（ 五 ）1.00 米特殊两段赛（</w:t>
      </w:r>
      <w:r>
        <w:rPr>
          <w:rFonts w:hint="eastAsia" w:ascii="华文仿宋" w:hAnsi="华文仿宋" w:eastAsia="华文仿宋" w:cs="华文仿宋"/>
          <w:sz w:val="32"/>
          <w:szCs w:val="32"/>
          <w:lang w:val="en-US" w:eastAsia="zh-CN"/>
        </w:rPr>
        <w:t>CEA级别</w:t>
      </w:r>
      <w:r>
        <w:rPr>
          <w:rFonts w:hint="eastAsia" w:ascii="华文仿宋" w:hAnsi="华文仿宋" w:eastAsia="华文仿宋" w:cs="华文仿宋"/>
          <w:sz w:val="32"/>
          <w:szCs w:val="32"/>
          <w:lang w:eastAsia="zh-CN"/>
        </w:rPr>
        <w:t xml:space="preserve">）； </w:t>
      </w:r>
      <w:r>
        <w:rPr>
          <w:rFonts w:hint="eastAsia" w:ascii="华文仿宋" w:hAnsi="华文仿宋" w:eastAsia="华文仿宋" w:cs="华文仿宋"/>
          <w:sz w:val="32"/>
          <w:szCs w:val="32"/>
          <w:lang w:eastAsia="zh-CN"/>
        </w:rPr>
        <w:br w:type="textWrapping"/>
      </w:r>
      <w:r>
        <w:rPr>
          <w:rFonts w:hint="eastAsia" w:ascii="华文仿宋" w:hAnsi="华文仿宋" w:eastAsia="华文仿宋" w:cs="华文仿宋"/>
          <w:sz w:val="32"/>
          <w:szCs w:val="32"/>
          <w:lang w:eastAsia="zh-CN"/>
        </w:rPr>
        <w:t>（ 六 ）0.80 米计分赛（</w:t>
      </w:r>
      <w:r>
        <w:rPr>
          <w:rFonts w:hint="eastAsia" w:ascii="华文仿宋" w:hAnsi="华文仿宋" w:eastAsia="华文仿宋" w:cs="华文仿宋"/>
          <w:sz w:val="32"/>
          <w:szCs w:val="32"/>
          <w:lang w:val="en-US" w:eastAsia="zh-CN"/>
        </w:rPr>
        <w:t>CEA级别</w:t>
      </w:r>
      <w:r>
        <w:rPr>
          <w:rFonts w:hint="eastAsia" w:ascii="华文仿宋" w:hAnsi="华文仿宋" w:eastAsia="华文仿宋" w:cs="华文仿宋"/>
          <w:sz w:val="32"/>
          <w:szCs w:val="32"/>
          <w:lang w:eastAsia="zh-CN"/>
        </w:rPr>
        <w:t xml:space="preserve">）； </w:t>
      </w:r>
      <w:r>
        <w:rPr>
          <w:rFonts w:hint="eastAsia" w:ascii="华文仿宋" w:hAnsi="华文仿宋" w:eastAsia="华文仿宋" w:cs="华文仿宋"/>
          <w:sz w:val="32"/>
          <w:szCs w:val="32"/>
          <w:lang w:eastAsia="zh-CN"/>
        </w:rPr>
        <w:br w:type="textWrapping"/>
      </w:r>
      <w:r>
        <w:rPr>
          <w:rFonts w:hint="eastAsia" w:ascii="华文仿宋" w:hAnsi="华文仿宋" w:eastAsia="华文仿宋" w:cs="华文仿宋"/>
          <w:sz w:val="32"/>
          <w:szCs w:val="32"/>
          <w:lang w:eastAsia="zh-CN"/>
        </w:rPr>
        <w:t>（ 七 ）0.60 米双边贴时赛（</w:t>
      </w:r>
      <w:r>
        <w:rPr>
          <w:rFonts w:hint="eastAsia" w:ascii="华文仿宋" w:hAnsi="华文仿宋" w:eastAsia="华文仿宋" w:cs="华文仿宋"/>
          <w:sz w:val="32"/>
          <w:szCs w:val="32"/>
          <w:lang w:val="en-US" w:eastAsia="zh-CN"/>
        </w:rPr>
        <w:t>CEA级别</w:t>
      </w:r>
      <w:r>
        <w:rPr>
          <w:rFonts w:hint="eastAsia" w:ascii="华文仿宋" w:hAnsi="华文仿宋" w:eastAsia="华文仿宋" w:cs="华文仿宋"/>
          <w:sz w:val="32"/>
          <w:szCs w:val="32"/>
          <w:lang w:eastAsia="zh-CN"/>
        </w:rPr>
        <w:t>）；</w:t>
      </w:r>
    </w:p>
    <w:p w14:paraId="14E0008B">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*备注:高度表述为每个级别的最高高度 ，不代表全场障碍高度。</w:t>
      </w:r>
    </w:p>
    <w:p w14:paraId="14942C8A">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sz w:val="32"/>
          <w:szCs w:val="32"/>
          <w:lang w:eastAsia="zh-CN"/>
        </w:rPr>
      </w:pPr>
    </w:p>
    <w:p w14:paraId="70819EAD">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b/>
          <w:bCs/>
          <w:sz w:val="32"/>
          <w:szCs w:val="32"/>
          <w:lang w:eastAsia="zh-CN"/>
        </w:rPr>
      </w:pPr>
      <w:r>
        <w:rPr>
          <w:rFonts w:hint="eastAsia" w:ascii="华文仿宋" w:hAnsi="华文仿宋" w:eastAsia="华文仿宋" w:cs="华文仿宋"/>
          <w:b/>
          <w:bCs/>
          <w:sz w:val="32"/>
          <w:szCs w:val="32"/>
          <w:lang w:eastAsia="zh-CN"/>
        </w:rPr>
        <w:t xml:space="preserve">六、参赛资格 </w:t>
      </w:r>
    </w:p>
    <w:p w14:paraId="37B13CF2">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b/>
          <w:bCs/>
          <w:sz w:val="32"/>
          <w:szCs w:val="32"/>
          <w:lang w:eastAsia="zh-CN"/>
        </w:rPr>
      </w:pPr>
      <w:r>
        <w:rPr>
          <w:rFonts w:hint="eastAsia" w:ascii="华文仿宋" w:hAnsi="华文仿宋" w:eastAsia="华文仿宋" w:cs="华文仿宋"/>
          <w:b/>
          <w:bCs/>
          <w:sz w:val="32"/>
          <w:szCs w:val="32"/>
          <w:lang w:eastAsia="zh-CN"/>
        </w:rPr>
        <w:t xml:space="preserve">（ 一 ）运动员报名资格 </w:t>
      </w:r>
    </w:p>
    <w:p w14:paraId="257BF18C">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 xml:space="preserve">1、 国际马联级别:大奖赛组别参赛骑手须年满16周岁(2010年及以前出生)，1.20 米、1.30 米参赛骑手须年满12周岁(2014年及以前出生)。 </w:t>
      </w:r>
    </w:p>
    <w:p w14:paraId="1EEE5556">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 xml:space="preserve">2、其他组别：参赛骑手须年满7周岁(2019年及以前出生)。 </w:t>
      </w:r>
    </w:p>
    <w:p w14:paraId="384C970A">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 xml:space="preserve">3、参赛骑手不分性别，所有参赛运动员应完成中国马术协会(CEA)2026年度注册手续;1.20米-1.45米级别骑手需完成国际马术联合会(FEI)2026年度注册手续获得FEI ID。 </w:t>
      </w:r>
    </w:p>
    <w:p w14:paraId="0DD31847">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 xml:space="preserve"> 4、所有参赛骑手均须符合中国马术协会骑手分级规则2025版的参赛级别规定。</w:t>
      </w:r>
    </w:p>
    <w:p w14:paraId="6D4B2974">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 xml:space="preserve"> </w:t>
      </w:r>
      <w:r>
        <w:rPr>
          <w:rFonts w:hint="eastAsia" w:ascii="华文仿宋" w:hAnsi="华文仿宋" w:eastAsia="华文仿宋" w:cs="华文仿宋"/>
          <w:sz w:val="32"/>
          <w:szCs w:val="32"/>
          <w:lang w:val="en-US" w:eastAsia="zh-CN"/>
        </w:rPr>
        <w:t>5</w:t>
      </w:r>
      <w:r>
        <w:rPr>
          <w:rFonts w:hint="eastAsia" w:ascii="华文仿宋" w:hAnsi="华文仿宋" w:eastAsia="华文仿宋" w:cs="华文仿宋"/>
          <w:sz w:val="32"/>
          <w:szCs w:val="32"/>
          <w:lang w:eastAsia="zh-CN"/>
        </w:rPr>
        <w:t xml:space="preserve">、国际骑手如参加国际马联组别需在中马协小程序报名同时还需由所属国家或地区协会在国际马联系统(FEI entry  system)提交报名。 </w:t>
      </w:r>
    </w:p>
    <w:p w14:paraId="77824AA3">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 xml:space="preserve"> </w:t>
      </w:r>
      <w:r>
        <w:rPr>
          <w:rFonts w:hint="eastAsia" w:ascii="华文仿宋" w:hAnsi="华文仿宋" w:eastAsia="华文仿宋" w:cs="华文仿宋"/>
          <w:sz w:val="32"/>
          <w:szCs w:val="32"/>
          <w:lang w:val="en-US" w:eastAsia="zh-CN"/>
        </w:rPr>
        <w:t>6</w:t>
      </w:r>
      <w:r>
        <w:rPr>
          <w:rFonts w:hint="eastAsia" w:ascii="华文仿宋" w:hAnsi="华文仿宋" w:eastAsia="华文仿宋" w:cs="华文仿宋"/>
          <w:sz w:val="32"/>
          <w:szCs w:val="32"/>
          <w:lang w:eastAsia="zh-CN"/>
        </w:rPr>
        <w:t xml:space="preserve">、中国马术协会审核报名骑手资格 ，并将中国籍骑手报名统一录入到国际马联线上报名系统(FEI Entry System)。 </w:t>
      </w:r>
    </w:p>
    <w:p w14:paraId="5C764706">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b/>
          <w:bCs/>
          <w:sz w:val="32"/>
          <w:szCs w:val="32"/>
          <w:lang w:eastAsia="zh-CN"/>
        </w:rPr>
      </w:pPr>
      <w:r>
        <w:rPr>
          <w:rFonts w:hint="eastAsia" w:ascii="华文仿宋" w:hAnsi="华文仿宋" w:eastAsia="华文仿宋" w:cs="华文仿宋"/>
          <w:b/>
          <w:bCs/>
          <w:sz w:val="32"/>
          <w:szCs w:val="32"/>
          <w:lang w:eastAsia="zh-CN"/>
        </w:rPr>
        <w:t xml:space="preserve">（二）马匹报名资格 </w:t>
      </w:r>
    </w:p>
    <w:p w14:paraId="60647300">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1 、单位自带马匹参赛。马龄须为 6岁及以上(2020年及以前出生)。</w:t>
      </w:r>
      <w:r>
        <w:rPr>
          <w:rFonts w:hint="eastAsia" w:ascii="华文仿宋" w:hAnsi="华文仿宋" w:eastAsia="华文仿宋" w:cs="华文仿宋"/>
          <w:sz w:val="32"/>
          <w:szCs w:val="32"/>
          <w:lang w:val="en-US" w:eastAsia="zh-CN"/>
        </w:rPr>
        <w:t>其中大奖赛级别（1</w:t>
      </w:r>
      <w:r>
        <w:rPr>
          <w:rFonts w:hint="default" w:ascii="华文仿宋" w:hAnsi="华文仿宋" w:eastAsia="华文仿宋" w:cs="华文仿宋"/>
          <w:sz w:val="32"/>
          <w:szCs w:val="32"/>
          <w:lang w:val="en-US" w:eastAsia="zh-CN"/>
        </w:rPr>
        <w:t>.40</w:t>
      </w:r>
      <w:r>
        <w:rPr>
          <w:rFonts w:hint="eastAsia" w:ascii="华文仿宋" w:hAnsi="华文仿宋" w:eastAsia="华文仿宋" w:cs="华文仿宋"/>
          <w:sz w:val="32"/>
          <w:szCs w:val="32"/>
          <w:lang w:val="en-US" w:eastAsia="zh-CN"/>
        </w:rPr>
        <w:t>米及1.45米）年龄需要在7岁以上(2019年及以前出生)。</w:t>
      </w:r>
      <w:r>
        <w:rPr>
          <w:rFonts w:hint="eastAsia" w:ascii="华文仿宋" w:hAnsi="华文仿宋" w:eastAsia="华文仿宋" w:cs="华文仿宋"/>
          <w:sz w:val="32"/>
          <w:szCs w:val="32"/>
          <w:lang w:eastAsia="zh-CN"/>
        </w:rPr>
        <w:t xml:space="preserve">所有参赛马匹须具有中国马术协会颁发的马匹护照，并完成中国马术协会 2026 年度注册；参加 1.45 米、1.40 米、1.30 米、1.20 米级别的参赛马匹须同时完成国际马联 2026 年度注册获得 FEI  ID 才可报名。 </w:t>
      </w:r>
    </w:p>
    <w:p w14:paraId="089CB3E0">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 xml:space="preserve">2 、所有参赛马匹在赛前按规则要求进行验马 ，未参加验马/验马不合格的马匹不得参赛。 </w:t>
      </w:r>
    </w:p>
    <w:p w14:paraId="7EAD48ED">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default" w:ascii="华文仿宋" w:hAnsi="华文仿宋" w:eastAsia="华文仿宋" w:cs="华文仿宋"/>
          <w:sz w:val="32"/>
          <w:szCs w:val="32"/>
          <w:lang w:val="en-US" w:eastAsia="zh-CN"/>
        </w:rPr>
      </w:pPr>
      <w:r>
        <w:rPr>
          <w:rFonts w:hint="eastAsia" w:ascii="华文仿宋" w:hAnsi="华文仿宋" w:eastAsia="华文仿宋" w:cs="华文仿宋"/>
          <w:sz w:val="32"/>
          <w:szCs w:val="32"/>
          <w:lang w:eastAsia="zh-CN"/>
        </w:rPr>
        <w:t>3 、每位骑手限报3匹马参赛 ，参赛马匹只能由同一名骑手骑乘。每位骑手在每个级别中允许报名2匹马。马匹只允许被一名骑手骑乘，每天出场一次。 参加FEI级别（1.45米级别、1.</w:t>
      </w:r>
      <w:r>
        <w:rPr>
          <w:rFonts w:hint="eastAsia" w:ascii="华文仿宋" w:hAnsi="华文仿宋" w:eastAsia="华文仿宋" w:cs="华文仿宋"/>
          <w:sz w:val="32"/>
          <w:szCs w:val="32"/>
          <w:lang w:val="en-US" w:eastAsia="zh-CN"/>
        </w:rPr>
        <w:t>40</w:t>
      </w:r>
      <w:r>
        <w:rPr>
          <w:rFonts w:hint="eastAsia" w:ascii="华文仿宋" w:hAnsi="华文仿宋" w:eastAsia="华文仿宋" w:cs="华文仿宋"/>
          <w:sz w:val="32"/>
          <w:szCs w:val="32"/>
          <w:lang w:eastAsia="zh-CN"/>
        </w:rPr>
        <w:t>米级别、1.30米级别和1.2</w:t>
      </w:r>
      <w:r>
        <w:rPr>
          <w:rFonts w:hint="eastAsia" w:ascii="华文仿宋" w:hAnsi="华文仿宋" w:eastAsia="华文仿宋" w:cs="华文仿宋"/>
          <w:sz w:val="32"/>
          <w:szCs w:val="32"/>
          <w:lang w:val="en-US" w:eastAsia="zh-CN"/>
        </w:rPr>
        <w:t>0</w:t>
      </w:r>
      <w:r>
        <w:rPr>
          <w:rFonts w:hint="eastAsia" w:ascii="华文仿宋" w:hAnsi="华文仿宋" w:eastAsia="华文仿宋" w:cs="华文仿宋"/>
          <w:sz w:val="32"/>
          <w:szCs w:val="32"/>
          <w:lang w:eastAsia="zh-CN"/>
        </w:rPr>
        <w:t>米级别）的马匹不可兼项CEA级别（1.00米级别、0.</w:t>
      </w:r>
      <w:r>
        <w:rPr>
          <w:rFonts w:hint="eastAsia" w:ascii="华文仿宋" w:hAnsi="华文仿宋" w:eastAsia="华文仿宋" w:cs="华文仿宋"/>
          <w:sz w:val="32"/>
          <w:szCs w:val="32"/>
          <w:lang w:val="en-US" w:eastAsia="zh-CN"/>
        </w:rPr>
        <w:t>80</w:t>
      </w:r>
      <w:r>
        <w:rPr>
          <w:rFonts w:hint="eastAsia" w:ascii="华文仿宋" w:hAnsi="华文仿宋" w:eastAsia="华文仿宋" w:cs="华文仿宋"/>
          <w:sz w:val="32"/>
          <w:szCs w:val="32"/>
          <w:lang w:eastAsia="zh-CN"/>
        </w:rPr>
        <w:t>米级别</w:t>
      </w:r>
      <w:r>
        <w:rPr>
          <w:rFonts w:hint="eastAsia" w:ascii="华文仿宋" w:hAnsi="华文仿宋" w:eastAsia="华文仿宋" w:cs="华文仿宋"/>
          <w:sz w:val="32"/>
          <w:szCs w:val="32"/>
          <w:lang w:val="en-US" w:eastAsia="zh-CN"/>
        </w:rPr>
        <w:t>和</w:t>
      </w:r>
      <w:r>
        <w:rPr>
          <w:rFonts w:hint="eastAsia" w:ascii="华文仿宋" w:hAnsi="华文仿宋" w:eastAsia="华文仿宋" w:cs="华文仿宋"/>
          <w:sz w:val="32"/>
          <w:szCs w:val="32"/>
          <w:lang w:eastAsia="zh-CN"/>
        </w:rPr>
        <w:t>0.</w:t>
      </w:r>
      <w:r>
        <w:rPr>
          <w:rFonts w:hint="eastAsia" w:ascii="华文仿宋" w:hAnsi="华文仿宋" w:eastAsia="华文仿宋" w:cs="华文仿宋"/>
          <w:sz w:val="32"/>
          <w:szCs w:val="32"/>
          <w:lang w:val="en-US" w:eastAsia="zh-CN"/>
        </w:rPr>
        <w:t>60</w:t>
      </w:r>
      <w:r>
        <w:rPr>
          <w:rFonts w:hint="eastAsia" w:ascii="华文仿宋" w:hAnsi="华文仿宋" w:eastAsia="华文仿宋" w:cs="华文仿宋"/>
          <w:sz w:val="32"/>
          <w:szCs w:val="32"/>
          <w:lang w:eastAsia="zh-CN"/>
        </w:rPr>
        <w:t>米级别），</w:t>
      </w:r>
      <w:r>
        <w:rPr>
          <w:rFonts w:hint="eastAsia" w:ascii="华文仿宋" w:hAnsi="华文仿宋" w:eastAsia="华文仿宋" w:cs="华文仿宋"/>
          <w:sz w:val="32"/>
          <w:szCs w:val="32"/>
          <w:lang w:val="en-US" w:eastAsia="zh-CN"/>
        </w:rPr>
        <w:t>1.10米除外。</w:t>
      </w:r>
    </w:p>
    <w:p w14:paraId="54FF0136">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4 、1.</w:t>
      </w:r>
      <w:r>
        <w:rPr>
          <w:rFonts w:hint="eastAsia" w:ascii="华文仿宋" w:hAnsi="华文仿宋" w:eastAsia="华文仿宋" w:cs="华文仿宋"/>
          <w:sz w:val="32"/>
          <w:szCs w:val="32"/>
          <w:lang w:val="en-US" w:eastAsia="zh-CN"/>
        </w:rPr>
        <w:t>45</w:t>
      </w:r>
      <w:r>
        <w:rPr>
          <w:rFonts w:hint="eastAsia" w:ascii="华文仿宋" w:hAnsi="华文仿宋" w:eastAsia="华文仿宋" w:cs="华文仿宋"/>
          <w:sz w:val="32"/>
          <w:szCs w:val="32"/>
          <w:lang w:eastAsia="zh-CN"/>
        </w:rPr>
        <w:t>米级别大奖赛最多允许</w:t>
      </w:r>
      <w:r>
        <w:rPr>
          <w:rFonts w:hint="eastAsia" w:ascii="华文仿宋" w:hAnsi="华文仿宋" w:eastAsia="华文仿宋" w:cs="华文仿宋"/>
          <w:sz w:val="32"/>
          <w:szCs w:val="32"/>
          <w:lang w:val="en-US" w:eastAsia="zh-CN"/>
        </w:rPr>
        <w:t>100</w:t>
      </w:r>
      <w:r>
        <w:rPr>
          <w:rFonts w:hint="eastAsia" w:ascii="华文仿宋" w:hAnsi="华文仿宋" w:eastAsia="华文仿宋" w:cs="华文仿宋"/>
          <w:sz w:val="32"/>
          <w:szCs w:val="32"/>
          <w:lang w:eastAsia="zh-CN"/>
        </w:rPr>
        <w:t>对人马组合参赛，须参加并完赛1.</w:t>
      </w:r>
      <w:r>
        <w:rPr>
          <w:rFonts w:hint="eastAsia" w:ascii="华文仿宋" w:hAnsi="华文仿宋" w:eastAsia="华文仿宋" w:cs="华文仿宋"/>
          <w:sz w:val="32"/>
          <w:szCs w:val="32"/>
          <w:lang w:val="en-US" w:eastAsia="zh-CN"/>
        </w:rPr>
        <w:t>40</w:t>
      </w:r>
      <w:r>
        <w:rPr>
          <w:rFonts w:hint="eastAsia" w:ascii="华文仿宋" w:hAnsi="华文仿宋" w:eastAsia="华文仿宋" w:cs="华文仿宋"/>
          <w:sz w:val="32"/>
          <w:szCs w:val="32"/>
          <w:lang w:eastAsia="zh-CN"/>
        </w:rPr>
        <w:t>米级别资格赛。若参赛人马组合未超出50对，则每位骑手可报名 2匹已取得大奖赛参赛资格的马匹参赛；若参赛人马组合超过50对，则每位骑手限报1匹已取得大奖赛参赛资格的马匹参赛。</w:t>
      </w:r>
    </w:p>
    <w:p w14:paraId="4529B70F">
      <w:pPr>
        <w:keepNext w:val="0"/>
        <w:keepLines w:val="0"/>
        <w:pageBreakBefore w:val="0"/>
        <w:widowControl/>
        <w:kinsoku/>
        <w:wordWrap/>
        <w:overflowPunct/>
        <w:topLinePunct w:val="0"/>
        <w:autoSpaceDE/>
        <w:autoSpaceDN/>
        <w:bidi w:val="0"/>
        <w:adjustRightInd/>
        <w:snapToGrid w:val="0"/>
        <w:spacing w:after="0" w:line="360" w:lineRule="auto"/>
        <w:ind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若1.</w:t>
      </w:r>
      <w:r>
        <w:rPr>
          <w:rFonts w:hint="eastAsia" w:ascii="华文仿宋" w:hAnsi="华文仿宋" w:eastAsia="华文仿宋" w:cs="华文仿宋"/>
          <w:sz w:val="32"/>
          <w:szCs w:val="32"/>
          <w:lang w:val="en-US" w:eastAsia="zh-CN"/>
        </w:rPr>
        <w:t>40</w:t>
      </w:r>
      <w:r>
        <w:rPr>
          <w:rFonts w:hint="eastAsia" w:ascii="华文仿宋" w:hAnsi="华文仿宋" w:eastAsia="华文仿宋" w:cs="华文仿宋"/>
          <w:sz w:val="32"/>
          <w:szCs w:val="32"/>
          <w:lang w:eastAsia="zh-CN"/>
        </w:rPr>
        <w:t>米级别未完赛的人马组合可选择参加周日1.30米级别的比赛，不再增设费用。</w:t>
      </w:r>
    </w:p>
    <w:p w14:paraId="3F1D01C0">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val="en-US" w:eastAsia="zh-CN"/>
        </w:rPr>
        <w:t>5</w:t>
      </w:r>
      <w:r>
        <w:rPr>
          <w:rFonts w:hint="eastAsia" w:ascii="华文仿宋" w:hAnsi="华文仿宋" w:eastAsia="华文仿宋" w:cs="华文仿宋"/>
          <w:sz w:val="32"/>
          <w:szCs w:val="32"/>
          <w:lang w:eastAsia="zh-CN"/>
        </w:rPr>
        <w:t xml:space="preserve"> 、参赛马匹赴赛区前须办理相关检疫手续 ， 并由所在地 、 县</w:t>
      </w:r>
    </w:p>
    <w:p w14:paraId="56D90115">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 xml:space="preserve">级兽医站出具检疫合格证明 ， 随马匹到赛区时递交承办 单位。 </w:t>
      </w:r>
    </w:p>
    <w:p w14:paraId="1817EEB8">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val="en-US" w:eastAsia="zh-CN"/>
        </w:rPr>
        <w:t>6</w:t>
      </w:r>
      <w:r>
        <w:rPr>
          <w:rFonts w:hint="eastAsia" w:ascii="华文仿宋" w:hAnsi="华文仿宋" w:eastAsia="华文仿宋" w:cs="华文仿宋"/>
          <w:sz w:val="32"/>
          <w:szCs w:val="32"/>
          <w:lang w:eastAsia="zh-CN"/>
        </w:rPr>
        <w:t xml:space="preserve">、根据国际马联兽医规章2025版，马匹健康及马流感疫苗记录要求已分别于2022年1月1日及 2025 年1月1日在全 球范围内推出,参加 FEI 赛事级别的马匹（ 1.20 米-1.45 米级 别 ）需完成以下操作： </w:t>
      </w:r>
    </w:p>
    <w:p w14:paraId="692DC11D">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 1 ） 自抵达赛场前三天起至赛事期间 ，每匹马每天需测量两次</w:t>
      </w:r>
    </w:p>
    <w:p w14:paraId="1B565F30">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体温并每日上传FEI HorseApp(见附件 FEI 赛事马匹健 康要求:2-5</w:t>
      </w:r>
    </w:p>
    <w:p w14:paraId="5B8E6C42">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 xml:space="preserve">页); </w:t>
      </w:r>
    </w:p>
    <w:p w14:paraId="01DC062F">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（2）马匹需填写 FEI 马匹健康自我鉴定表(见附件 FEI 赛事马匹</w:t>
      </w:r>
    </w:p>
    <w:p w14:paraId="70E5E342">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 xml:space="preserve">健康要求:6-8页); </w:t>
      </w:r>
    </w:p>
    <w:p w14:paraId="3E4C3EEF">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 xml:space="preserve">（ 3 ）除马匹护照外 ，马流感疫苗接种将强制记录在FEI Horse </w:t>
      </w:r>
    </w:p>
    <w:p w14:paraId="0E172D38">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App上。</w:t>
      </w:r>
    </w:p>
    <w:p w14:paraId="2A2E8161">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val="en-US" w:eastAsia="zh-CN"/>
        </w:rPr>
        <w:t>7</w:t>
      </w:r>
      <w:r>
        <w:rPr>
          <w:rFonts w:hint="eastAsia" w:ascii="华文仿宋" w:hAnsi="华文仿宋" w:eastAsia="华文仿宋" w:cs="华文仿宋"/>
          <w:sz w:val="32"/>
          <w:szCs w:val="32"/>
          <w:lang w:eastAsia="zh-CN"/>
        </w:rPr>
        <w:t xml:space="preserve"> 、 中国马术协会审核报名马匹资格 ， 并统一录入到国际马联</w:t>
      </w:r>
    </w:p>
    <w:p w14:paraId="55263D61">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 xml:space="preserve">线上报名系统(FEI  Entry System)。 </w:t>
      </w:r>
    </w:p>
    <w:p w14:paraId="370D9598">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 xml:space="preserve">七、竞赛办法 </w:t>
      </w:r>
    </w:p>
    <w:p w14:paraId="1F30BC84">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 xml:space="preserve">（一)比赛采用下列规则: </w:t>
      </w:r>
    </w:p>
    <w:p w14:paraId="2BBCD4B1">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 xml:space="preserve">国际马联章程  25  版 ，2025年11月7日起执行。 </w:t>
      </w:r>
    </w:p>
    <w:p w14:paraId="063861BF">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 xml:space="preserve">国际马联总则  24  版 ，2026年 1月1 日起执行。 </w:t>
      </w:r>
    </w:p>
    <w:p w14:paraId="3C0A8EE4">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国际马联场地障碍规则 2</w:t>
      </w:r>
      <w:r>
        <w:rPr>
          <w:rFonts w:hint="eastAsia" w:ascii="华文仿宋" w:hAnsi="华文仿宋" w:eastAsia="华文仿宋" w:cs="华文仿宋"/>
          <w:sz w:val="32"/>
          <w:szCs w:val="32"/>
          <w:lang w:val="en-US" w:eastAsia="zh-CN"/>
        </w:rPr>
        <w:t>8</w:t>
      </w:r>
      <w:r>
        <w:rPr>
          <w:rFonts w:hint="eastAsia" w:ascii="华文仿宋" w:hAnsi="华文仿宋" w:eastAsia="华文仿宋" w:cs="华文仿宋"/>
          <w:sz w:val="32"/>
          <w:szCs w:val="32"/>
          <w:lang w:eastAsia="zh-CN"/>
        </w:rPr>
        <w:t xml:space="preserve">  版 ，2026 年 1 月1 日起执行。 </w:t>
      </w:r>
    </w:p>
    <w:p w14:paraId="7C1884A3">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国际马联兽医规则15版 ，202</w:t>
      </w:r>
      <w:r>
        <w:rPr>
          <w:rFonts w:hint="eastAsia" w:ascii="华文仿宋" w:hAnsi="华文仿宋" w:eastAsia="华文仿宋" w:cs="华文仿宋"/>
          <w:sz w:val="32"/>
          <w:szCs w:val="32"/>
          <w:lang w:val="en-US" w:eastAsia="zh-CN"/>
        </w:rPr>
        <w:t>6</w:t>
      </w:r>
      <w:r>
        <w:rPr>
          <w:rFonts w:hint="eastAsia" w:ascii="华文仿宋" w:hAnsi="华文仿宋" w:eastAsia="华文仿宋" w:cs="华文仿宋"/>
          <w:sz w:val="32"/>
          <w:szCs w:val="32"/>
          <w:lang w:eastAsia="zh-CN"/>
        </w:rPr>
        <w:t xml:space="preserve">年 1月1 日起执行。 </w:t>
      </w:r>
    </w:p>
    <w:p w14:paraId="53A549D0">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特殊修订条款的执行，以国际马术联合会和中国马术协会下发通</w:t>
      </w:r>
    </w:p>
    <w:p w14:paraId="070DA049">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 xml:space="preserve">知为准。 </w:t>
      </w:r>
    </w:p>
    <w:p w14:paraId="30CABD54">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 xml:space="preserve">(二)比赛竞赛办法 </w:t>
      </w:r>
    </w:p>
    <w:p w14:paraId="6CCE0AD1">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1、大奖赛级别分为两场进行，两场单独记取成绩并分别颁发奖项，</w:t>
      </w:r>
    </w:p>
    <w:p w14:paraId="5C1C9A1C">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根据国际马联场地障碍规则处罚A表进行评判 。第一场为1.40 米级别争时赛 ，行进速度为每分钟350米，比赛出场顺序由抽签决定。第一场比赛根据国际马联场地障碍规则2</w:t>
      </w:r>
      <w:r>
        <w:rPr>
          <w:rFonts w:hint="eastAsia" w:ascii="华文仿宋" w:hAnsi="华文仿宋" w:eastAsia="华文仿宋" w:cs="华文仿宋"/>
          <w:sz w:val="32"/>
          <w:szCs w:val="32"/>
          <w:lang w:val="en-US" w:eastAsia="zh-CN"/>
        </w:rPr>
        <w:t>20</w:t>
      </w:r>
      <w:r>
        <w:rPr>
          <w:rFonts w:hint="eastAsia" w:ascii="华文仿宋" w:hAnsi="华文仿宋" w:eastAsia="华文仿宋" w:cs="华文仿宋"/>
          <w:sz w:val="32"/>
          <w:szCs w:val="32"/>
          <w:lang w:eastAsia="zh-CN"/>
        </w:rPr>
        <w:t xml:space="preserve">.2.1 执行，无附加赛 ，罚分少者 ，名次列前 ，若罚分相同 ，则用时少者 ，名次列前。 </w:t>
      </w:r>
    </w:p>
    <w:p w14:paraId="3F4A4BDD">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第二场比赛为1.45米级别大奖赛 ，行进速度为每分钟</w:t>
      </w:r>
      <w:r>
        <w:rPr>
          <w:rFonts w:hint="default" w:ascii="华文仿宋" w:hAnsi="华文仿宋" w:eastAsia="华文仿宋" w:cs="华文仿宋"/>
          <w:sz w:val="32"/>
          <w:szCs w:val="32"/>
          <w:lang w:val="en-US" w:eastAsia="zh-CN"/>
        </w:rPr>
        <w:t>375</w:t>
      </w:r>
      <w:r>
        <w:rPr>
          <w:rFonts w:hint="eastAsia" w:ascii="华文仿宋" w:hAnsi="华文仿宋" w:eastAsia="华文仿宋" w:cs="华文仿宋"/>
          <w:sz w:val="32"/>
          <w:szCs w:val="32"/>
          <w:lang w:eastAsia="zh-CN"/>
        </w:rPr>
        <w:t xml:space="preserve">米，比赛出场顺序由抽签决定。第二场比赛根据国际马联场地障碍规则 220.2.1.2执行，如果第一名出现罚分相同，则进行争时附加赛 ，附加赛罚分少者，名次列前，若附加赛罚分相同，用时少者，名次列前。其它名次根据罚分和时间排名。1.40米级别争时赛为1.45米级别大奖赛的资格赛 ，遗憾淘汰或不选择参加大奖赛的人马组合，可选择降级参加1.30 米。 </w:t>
      </w:r>
    </w:p>
    <w:p w14:paraId="204D39C0">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2 、</w:t>
      </w:r>
      <w:r>
        <w:rPr>
          <w:rFonts w:hint="eastAsia" w:ascii="华文仿宋" w:hAnsi="华文仿宋" w:eastAsia="华文仿宋" w:cs="华文仿宋"/>
          <w:sz w:val="32"/>
          <w:szCs w:val="32"/>
        </w:rPr>
        <w:t>1.30 米级别个人赛为一轮争时赛，无附加赛，行进速度为每分钟350 米， 出场顺序由电脑抽签决定。 比赛按照国际马联场地障碍规220.2.1.1 执行，根据表 A 判罚。罚分少者，名次列前；若罚分相同，则用时少者，名次列前。</w:t>
      </w:r>
      <w:r>
        <w:rPr>
          <w:rFonts w:hint="eastAsia" w:ascii="华文仿宋" w:hAnsi="华文仿宋" w:eastAsia="华文仿宋" w:cs="华文仿宋"/>
          <w:sz w:val="32"/>
          <w:szCs w:val="32"/>
          <w:lang w:eastAsia="zh-CN"/>
        </w:rPr>
        <w:t xml:space="preserve"> </w:t>
      </w:r>
    </w:p>
    <w:p w14:paraId="4B57BFC5">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3、1.20米级别为特殊两段赛：比赛根据国际马联场地障碍规则条款222.2.3执行，比赛包含两段，行进速度为每分钟 350米，期间不间断，第一段的终点即为第二段的起点，第一段不争时，第二段争时，完成第一段比赛的骑手（若未淘汰或弃权，不管是否产生障碍罚分或时间罚分）可直接继续第二段。排名根据两段的罚分相加，两段总罚分少者，名次列前；若两段总罚分相同，以第二段用时少者，名次列前。</w:t>
      </w:r>
    </w:p>
    <w:p w14:paraId="08A7EF2D">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4、1.10米级别团体赛和个人赛同场举行，比赛为一轮争时赛，按照国际马联 场地障碍规则规则220.2.1.1</w:t>
      </w:r>
      <w:r>
        <w:rPr>
          <w:rFonts w:hint="eastAsia" w:ascii="华文仿宋" w:hAnsi="华文仿宋" w:eastAsia="华文仿宋" w:cs="华文仿宋"/>
          <w:sz w:val="32"/>
          <w:szCs w:val="32"/>
          <w:lang w:val="en-US" w:eastAsia="zh-CN"/>
        </w:rPr>
        <w:t>+227.2</w:t>
      </w:r>
      <w:r>
        <w:rPr>
          <w:rFonts w:hint="eastAsia" w:ascii="华文仿宋" w:hAnsi="华文仿宋" w:eastAsia="华文仿宋" w:cs="华文仿宋"/>
          <w:sz w:val="32"/>
          <w:szCs w:val="32"/>
          <w:lang w:eastAsia="zh-CN"/>
        </w:rPr>
        <w:t xml:space="preserve">执行，无附加赛。障碍最高高度为1.10米 ，行进速度为每分钟350米。比赛出场顺序由抽签决定，各队队内顺序由领队申报。每队限报3对人马组合参赛，每位骑手限报1匹马参赛。 团体成绩取各队3对人马组合的总成绩 ，罚分少者名次列前，若罚分相同，则 用时少者名次列前，若罚分时间均相同则名次并列。团队中如有一人淘汰(未完赛)则排名在三人完赛的团体之后，如有两人淘汰(未完赛) 则团队淘汰。个人成绩取罚分少者名次列前，若罚分相同，则用时少者名次列前。 </w:t>
      </w:r>
    </w:p>
    <w:p w14:paraId="7EDBCEA6">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sz w:val="32"/>
          <w:szCs w:val="32"/>
          <w:lang w:eastAsia="zh-CN"/>
        </w:rPr>
      </w:pPr>
      <w:bookmarkStart w:id="0" w:name="_Hlk218809300"/>
      <w:r>
        <w:rPr>
          <w:rFonts w:hint="eastAsia" w:ascii="华文仿宋" w:hAnsi="华文仿宋" w:eastAsia="华文仿宋" w:cs="华文仿宋"/>
          <w:sz w:val="32"/>
          <w:szCs w:val="32"/>
          <w:lang w:eastAsia="zh-CN"/>
        </w:rPr>
        <w:t xml:space="preserve">5、1.00米级别为特殊两段赛：比赛根据国际马联场地障碍规则 </w:t>
      </w:r>
      <w:bookmarkEnd w:id="0"/>
      <w:r>
        <w:rPr>
          <w:rFonts w:hint="eastAsia" w:ascii="华文仿宋" w:hAnsi="华文仿宋" w:eastAsia="华文仿宋" w:cs="华文仿宋"/>
          <w:sz w:val="32"/>
          <w:szCs w:val="32"/>
          <w:lang w:eastAsia="zh-CN"/>
        </w:rPr>
        <w:t>222.2.3 执行。比赛出场顺序由电脑抽签决定，行进速度为每分钟 350米。比赛包含两段，期间不间断，第一段的终点即为第二段的起点，第一段不争时，第二段争时，完成第一段比赛的骑手(若未淘汰或弃权，不管是否产生障碍罚分或时间罚分)可直接继续第二段。排名根据两段的罚分相加，两段总罚分少者名次列前; 若两段总罚分相同，以第二段用时少者名次列前。</w:t>
      </w:r>
    </w:p>
    <w:p w14:paraId="7A0804D6">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6、0.80米级别为计分赛：障碍最高高度为0.80米，行进速度为每分钟3</w:t>
      </w:r>
      <w:r>
        <w:rPr>
          <w:rFonts w:hint="eastAsia" w:ascii="华文仿宋" w:hAnsi="华文仿宋" w:eastAsia="华文仿宋" w:cs="华文仿宋"/>
          <w:sz w:val="32"/>
          <w:szCs w:val="32"/>
          <w:lang w:val="en-US" w:eastAsia="zh-CN"/>
        </w:rPr>
        <w:t>25</w:t>
      </w:r>
      <w:r>
        <w:rPr>
          <w:rFonts w:hint="eastAsia" w:ascii="华文仿宋" w:hAnsi="华文仿宋" w:eastAsia="华文仿宋" w:cs="华文仿宋"/>
          <w:sz w:val="32"/>
          <w:szCs w:val="32"/>
          <w:lang w:eastAsia="zh-CN"/>
        </w:rPr>
        <w:t>米，以1- 10分分别记分，每完成相应分数障碍则获得相应积分，失败不记分。最后一道障碍设有魔鬼障碍，成功完成魔鬼障碍获得20分，若失败倒扣20分。其他失误根据国际马联场地障碍规则处罚A表进行评判。最终排名按照得分多者获胜，如得分相同，则行进时间少者，名次列前。</w:t>
      </w:r>
    </w:p>
    <w:p w14:paraId="6062086D">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7、0.60米级别为</w:t>
      </w:r>
      <w:r>
        <w:rPr>
          <w:rFonts w:hint="eastAsia" w:ascii="华文仿宋" w:hAnsi="华文仿宋" w:eastAsia="华文仿宋" w:cs="华文仿宋"/>
          <w:sz w:val="32"/>
          <w:szCs w:val="32"/>
          <w:lang w:val="en-US" w:eastAsia="zh-CN"/>
        </w:rPr>
        <w:t>双</w:t>
      </w:r>
      <w:r>
        <w:rPr>
          <w:rFonts w:hint="eastAsia" w:ascii="华文仿宋" w:hAnsi="华文仿宋" w:eastAsia="华文仿宋" w:cs="华文仿宋"/>
          <w:sz w:val="32"/>
          <w:szCs w:val="32"/>
          <w:lang w:eastAsia="zh-CN"/>
        </w:rPr>
        <w:t>边贴时赛：障碍最高高度为 0.6 米，行进速度为每分钟325 米，根据国际马联竞赛规则处罚A 表进行评判。比赛设最佳时间，最佳时间为允许时间减 4 秒。超过允许时间，每 1 秒罚 1 分;超过限定时间，运动员被淘汰。罚分少者，名次列前，若罚分相同，则以比赛用时接近最佳时间者(双边贴时)，名次列前。</w:t>
      </w:r>
    </w:p>
    <w:p w14:paraId="53EBC3F7">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 xml:space="preserve">八、裁判员和仲裁 </w:t>
      </w:r>
    </w:p>
    <w:p w14:paraId="16C9BB8A">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 一 ）裁判员名单另行通知 ，人选由国际马联和中国马术协会</w:t>
      </w:r>
    </w:p>
    <w:p w14:paraId="542C6AAF">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 xml:space="preserve">指定 ， 不足部分由承办单位选派。 </w:t>
      </w:r>
    </w:p>
    <w:p w14:paraId="47059557">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 xml:space="preserve">（ 二 ）仲裁委员会人员组成和职责范围 ，按照相关仲裁办法行。 </w:t>
      </w:r>
    </w:p>
    <w:p w14:paraId="3C3EF54F">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 xml:space="preserve">九、录取名次与奖励 </w:t>
      </w:r>
    </w:p>
    <w:p w14:paraId="5655B535">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（一）0.60 米、0.80 米、1.00 米、1.10 米，录取前八名给予奖金</w:t>
      </w:r>
    </w:p>
    <w:p w14:paraId="3115A678">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奖励，实际参赛人马组合不足</w:t>
      </w:r>
      <w:r>
        <w:rPr>
          <w:rFonts w:hint="eastAsia" w:ascii="华文仿宋" w:hAnsi="华文仿宋" w:eastAsia="华文仿宋" w:cs="华文仿宋"/>
          <w:sz w:val="32"/>
          <w:szCs w:val="32"/>
          <w:lang w:val="en-US" w:eastAsia="zh-CN"/>
        </w:rPr>
        <w:t>6</w:t>
      </w:r>
      <w:r>
        <w:rPr>
          <w:rFonts w:hint="eastAsia" w:ascii="华文仿宋" w:hAnsi="华文仿宋" w:eastAsia="华文仿宋" w:cs="华文仿宋"/>
          <w:sz w:val="32"/>
          <w:szCs w:val="32"/>
          <w:lang w:eastAsia="zh-CN"/>
        </w:rPr>
        <w:t xml:space="preserve">对 ，则取消该级别。 </w:t>
      </w:r>
    </w:p>
    <w:p w14:paraId="26A018DF">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（二）1.20米、1.30米、1.40米、1.45米，录取前十</w:t>
      </w:r>
      <w:r>
        <w:rPr>
          <w:rFonts w:hint="eastAsia" w:ascii="华文仿宋" w:hAnsi="华文仿宋" w:eastAsia="华文仿宋" w:cs="华文仿宋"/>
          <w:sz w:val="32"/>
          <w:szCs w:val="32"/>
          <w:lang w:val="en-US" w:eastAsia="zh-CN"/>
        </w:rPr>
        <w:t>三</w:t>
      </w:r>
      <w:r>
        <w:rPr>
          <w:rFonts w:hint="eastAsia" w:ascii="华文仿宋" w:hAnsi="华文仿宋" w:eastAsia="华文仿宋" w:cs="华文仿宋"/>
          <w:sz w:val="32"/>
          <w:szCs w:val="32"/>
          <w:lang w:eastAsia="zh-CN"/>
        </w:rPr>
        <w:t>名给与奖金</w:t>
      </w:r>
    </w:p>
    <w:p w14:paraId="66E6DD3B">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奖励，实际参赛人马组合不足1</w:t>
      </w:r>
      <w:r>
        <w:rPr>
          <w:rFonts w:hint="eastAsia" w:ascii="华文仿宋" w:hAnsi="华文仿宋" w:eastAsia="华文仿宋" w:cs="华文仿宋"/>
          <w:sz w:val="32"/>
          <w:szCs w:val="32"/>
          <w:lang w:val="en-US" w:eastAsia="zh-CN"/>
        </w:rPr>
        <w:t>3</w:t>
      </w:r>
      <w:r>
        <w:rPr>
          <w:rFonts w:hint="eastAsia" w:ascii="华文仿宋" w:hAnsi="华文仿宋" w:eastAsia="华文仿宋" w:cs="华文仿宋"/>
          <w:sz w:val="32"/>
          <w:szCs w:val="32"/>
          <w:lang w:eastAsia="zh-CN"/>
        </w:rPr>
        <w:t xml:space="preserve">对，按完赛人马组合录取。 </w:t>
      </w:r>
    </w:p>
    <w:p w14:paraId="44BF595E">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（三）1.10 米团体赛录取前三名给予奖金奖励 ，若实际参赛团体不足三个 ，则取消该级别。</w:t>
      </w:r>
    </w:p>
    <w:p w14:paraId="49CD139F">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（四）个人赛各级别前三名参加颁奖 ，前三名颁发奖牌 、证书、绶带、马花 。前八名颁发证书、马花等奖品;  团体赛前三名参加颁奖，颁发证书、绶带、马花 ，四到六名获得证书。1.20米及以上级别马匹共同参与颁奖。</w:t>
      </w:r>
    </w:p>
    <w:p w14:paraId="56E7C55C">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 xml:space="preserve">（五）比赛设“ 最佳马主奖 ”。 1.45 米大奖赛级别冠军马匹的马主为最佳马主，颁发奖杯一座。 </w:t>
      </w:r>
    </w:p>
    <w:p w14:paraId="62FCE437">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 xml:space="preserve">（六）比赛设“ 最佳马匹形象奖 ”一名 。以马匹验马表现为主要参评依据，颁发奖杯一座。 </w:t>
      </w:r>
    </w:p>
    <w:p w14:paraId="0B09223C">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 xml:space="preserve">（七）各级别奖金分配详见奖金表。 </w:t>
      </w:r>
    </w:p>
    <w:p w14:paraId="7B7762E1">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 xml:space="preserve">十、报名和报到 </w:t>
      </w:r>
    </w:p>
    <w:p w14:paraId="4E0E8D8C">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 xml:space="preserve">参赛运动员、工作人员、大会指定裁判员和参赛马匹于赛前 2 天到赛区报到。 </w:t>
      </w:r>
    </w:p>
    <w:p w14:paraId="7DD6C691">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 xml:space="preserve">十一 、器材和经费 </w:t>
      </w:r>
    </w:p>
    <w:p w14:paraId="0E9CA55E">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 xml:space="preserve">(一) 各参赛代表队一切费用自理。 </w:t>
      </w:r>
    </w:p>
    <w:p w14:paraId="539DF7C7">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(二) 参赛骑手和马匹在比赛期间的意外保险由各代表队自行办理。参</w:t>
      </w:r>
      <w:r>
        <w:rPr>
          <w:rFonts w:hint="eastAsia" w:ascii="华文仿宋" w:hAnsi="华文仿宋" w:eastAsia="华文仿宋" w:cs="华文仿宋"/>
          <w:sz w:val="32"/>
          <w:szCs w:val="32"/>
          <w:lang w:val="en-US" w:eastAsia="zh-CN"/>
        </w:rPr>
        <w:t>赛</w:t>
      </w:r>
      <w:r>
        <w:rPr>
          <w:rFonts w:hint="eastAsia" w:ascii="华文仿宋" w:hAnsi="华文仿宋" w:eastAsia="华文仿宋" w:cs="华文仿宋"/>
          <w:sz w:val="32"/>
          <w:szCs w:val="32"/>
          <w:lang w:eastAsia="zh-CN"/>
        </w:rPr>
        <w:t xml:space="preserve">骑手和马匹在比赛期间所发生的伤害与意外事故， 主办和承办单位不承担任何责任。 </w:t>
      </w:r>
    </w:p>
    <w:p w14:paraId="2A4F84E4">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 xml:space="preserve">十二 、其他 </w:t>
      </w:r>
    </w:p>
    <w:p w14:paraId="590F4928">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 xml:space="preserve">(一)  兴奋剂检查和处罚按照国家体育总局有关规定执行。 </w:t>
      </w:r>
    </w:p>
    <w:p w14:paraId="4217127A">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 xml:space="preserve">(二) 参赛马匹须按规定注射马流感疫苗。 </w:t>
      </w:r>
    </w:p>
    <w:p w14:paraId="5506C300">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 xml:space="preserve">(三) 所有级别竞赛规则以赛前技术会为准。 </w:t>
      </w:r>
    </w:p>
    <w:p w14:paraId="2C8F78FE">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(四) 未尽事宜，另行通知。</w:t>
      </w:r>
    </w:p>
    <w:p w14:paraId="57BAF6AC">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华文仿宋" w:hAnsi="华文仿宋" w:eastAsia="华文仿宋" w:cs="华文仿宋"/>
          <w:sz w:val="32"/>
          <w:szCs w:val="32"/>
          <w:lang w:eastAsia="zh-CN"/>
        </w:rPr>
      </w:pPr>
    </w:p>
    <w:p w14:paraId="50C3EB23">
      <w:pPr>
        <w:rPr>
          <w:rFonts w:hint="eastAsia" w:ascii="华文仿宋" w:hAnsi="华文仿宋" w:eastAsia="华文仿宋" w:cs="华文仿宋"/>
          <w:lang w:eastAsia="zh-CN"/>
        </w:rPr>
      </w:pPr>
    </w:p>
    <w:sectPr>
      <w:pgSz w:w="11906" w:h="16838"/>
      <w:pgMar w:top="736" w:right="1270" w:bottom="212"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苹方-简">
    <w:panose1 w:val="020B0400000000000000"/>
    <w:charset w:val="86"/>
    <w:family w:val="auto"/>
    <w:pitch w:val="default"/>
    <w:sig w:usb0="A00002FF" w:usb1="7ACFFDFB" w:usb2="00000017" w:usb3="00000000" w:csb0="00040001" w:csb1="00000000"/>
  </w:font>
  <w:font w:name="ＭＳ 明朝">
    <w:altName w:val="Hiragino Sans"/>
    <w:panose1 w:val="00000000000000000000"/>
    <w:charset w:val="86"/>
    <w:family w:val="auto"/>
    <w:pitch w:val="default"/>
    <w:sig w:usb0="00000000" w:usb1="00000000" w:usb2="00000000" w:usb3="00000000" w:csb0="00000000" w:csb1="00000000"/>
  </w:font>
  <w:font w:name="Hiragino Sans">
    <w:panose1 w:val="020B0300000000000000"/>
    <w:charset w:val="80"/>
    <w:family w:val="auto"/>
    <w:pitch w:val="default"/>
    <w:sig w:usb0="E00002FF" w:usb1="7AE7FFFF" w:usb2="00000012" w:usb3="00000000" w:csb0="0002000D" w:csb1="00000000"/>
  </w:font>
  <w:font w:name="Helvetica Neue">
    <w:panose1 w:val="02000503000000020004"/>
    <w:charset w:val="00"/>
    <w:family w:val="auto"/>
    <w:pitch w:val="default"/>
    <w:sig w:usb0="E50002FF" w:usb1="500079DB" w:usb2="00000010" w:usb3="00000000" w:csb0="00000000" w:csb1="00000000"/>
  </w:font>
  <w:font w:name="ＭＳ ゴシック">
    <w:altName w:val="苹方-简"/>
    <w:panose1 w:val="00000000000000000000"/>
    <w:charset w:val="00"/>
    <w:family w:val="auto"/>
    <w:pitch w:val="default"/>
    <w:sig w:usb0="00000000" w:usb1="00000000" w:usb2="00000000" w:usb3="00000000" w:csb0="00000000" w:csb1="00000000"/>
  </w:font>
  <w:font w:name="Courier">
    <w:altName w:val="苹方-简"/>
    <w:panose1 w:val="02070409020205020404"/>
    <w:charset w:val="00"/>
    <w:family w:val="auto"/>
    <w:pitch w:val="default"/>
    <w:sig w:usb0="00000000" w:usb1="00000000" w:usb2="00000000" w:usb3="00000000" w:csb0="00000001" w:csb1="00000000"/>
  </w:font>
  <w:font w:name="Kingsoft Sign">
    <w:panose1 w:val="05050102010706020507"/>
    <w:charset w:val="00"/>
    <w:family w:val="auto"/>
    <w:pitch w:val="default"/>
    <w:sig w:usb0="00000000" w:usb1="1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 w:name="ＭＳ 明朝">
    <w:altName w:val="Hiragino Sans"/>
    <w:panose1 w:val="00000000000000000000"/>
    <w:charset w:val="00"/>
    <w:family w:val="auto"/>
    <w:pitch w:val="default"/>
    <w:sig w:usb0="00000000" w:usb1="00000000" w:usb2="00000000" w:usb3="00000000" w:csb0="00000000" w:csb1="00000000"/>
  </w:font>
  <w:font w:name="汉仪中黑KW">
    <w:panose1 w:val="00020600040101010101"/>
    <w:charset w:val="86"/>
    <w:family w:val="auto"/>
    <w:pitch w:val="default"/>
    <w:sig w:usb0="A00002BF" w:usb1="18EF7CFA" w:usb2="00000016"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7C3B1B"/>
    <w:multiLevelType w:val="singleLevel"/>
    <w:tmpl w:val="CF7C3B1B"/>
    <w:lvl w:ilvl="0" w:tentative="0">
      <w:start w:val="1"/>
      <w:numFmt w:val="chineseCounting"/>
      <w:suff w:val="nothing"/>
      <w:lvlText w:val="%1、"/>
      <w:lvlJc w:val="left"/>
      <w:rPr>
        <w:rFonts w:hint="eastAsia"/>
      </w:rPr>
    </w:lvl>
  </w:abstractNum>
  <w:abstractNum w:abstractNumId="1">
    <w:nsid w:val="FFFFFF7E"/>
    <w:multiLevelType w:val="singleLevel"/>
    <w:tmpl w:val="FFFFFF7E"/>
    <w:lvl w:ilvl="0" w:tentative="0">
      <w:start w:val="1"/>
      <w:numFmt w:val="decimal"/>
      <w:pStyle w:val="21"/>
      <w:lvlText w:val="%1."/>
      <w:lvlJc w:val="left"/>
      <w:pPr>
        <w:tabs>
          <w:tab w:val="left" w:pos="1080"/>
        </w:tabs>
        <w:ind w:left="1080" w:hanging="360"/>
      </w:pPr>
    </w:lvl>
  </w:abstractNum>
  <w:abstractNum w:abstractNumId="2">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3">
    <w:nsid w:val="FFFFFF82"/>
    <w:multiLevelType w:val="singleLevel"/>
    <w:tmpl w:val="FFFFFF82"/>
    <w:lvl w:ilvl="0" w:tentative="0">
      <w:start w:val="1"/>
      <w:numFmt w:val="bullet"/>
      <w:pStyle w:val="19"/>
      <w:lvlText w:val=""/>
      <w:lvlJc w:val="left"/>
      <w:pPr>
        <w:tabs>
          <w:tab w:val="left" w:pos="1080"/>
        </w:tabs>
        <w:ind w:left="1080" w:hanging="360"/>
      </w:pPr>
      <w:rPr>
        <w:rFonts w:hint="default" w:ascii="Symbol" w:hAnsi="Symbol"/>
      </w:rPr>
    </w:lvl>
  </w:abstractNum>
  <w:abstractNum w:abstractNumId="4">
    <w:nsid w:val="FFFFFF83"/>
    <w:multiLevelType w:val="singleLevel"/>
    <w:tmpl w:val="FFFFFF83"/>
    <w:lvl w:ilvl="0" w:tentative="0">
      <w:start w:val="1"/>
      <w:numFmt w:val="bullet"/>
      <w:pStyle w:val="24"/>
      <w:lvlText w:val=""/>
      <w:lvlJc w:val="left"/>
      <w:pPr>
        <w:tabs>
          <w:tab w:val="left" w:pos="720"/>
        </w:tabs>
        <w:ind w:left="720" w:hanging="360"/>
      </w:pPr>
      <w:rPr>
        <w:rFonts w:hint="default" w:ascii="Symbol" w:hAnsi="Symbol"/>
      </w:rPr>
    </w:lvl>
  </w:abstractNum>
  <w:abstractNum w:abstractNumId="5">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6">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2"/>
  </w:num>
  <w:num w:numId="2">
    <w:abstractNumId w:val="5"/>
  </w:num>
  <w:num w:numId="3">
    <w:abstractNumId w:val="6"/>
  </w:num>
  <w:num w:numId="4">
    <w:abstractNumId w:val="3"/>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DB45C7"/>
    <w:rsid w:val="39A9864D"/>
    <w:rsid w:val="3DFDA7A8"/>
    <w:rsid w:val="53FD21CD"/>
    <w:rsid w:val="7CFFD5CB"/>
    <w:rsid w:val="7DF6A4C4"/>
    <w:rsid w:val="B7BBF0D3"/>
    <w:rsid w:val="BAD78561"/>
    <w:rsid w:val="BD9F7EE0"/>
    <w:rsid w:val="EBB6F55C"/>
    <w:rsid w:val="F3EEE3AB"/>
    <w:rsid w:val="F79D3606"/>
    <w:rsid w:val="FFEBEEC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uiPriority="99" w:semiHidden="0" w:name="List Bullet"/>
    <w:lsdException w:uiPriority="99" w:semiHidden="0" w:name="List Number"/>
    <w:lsdException w:uiPriority="99" w:semiHidden="0" w:name="List 2"/>
    <w:lsdException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qFormat="1"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qFormat="1"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1"/>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2"/>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3"/>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4"/>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5"/>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6"/>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3">
    <w:name w:val="Default Paragraph Font"/>
    <w:unhideWhenUsed/>
    <w:uiPriority w:val="1"/>
  </w:style>
  <w:style w:type="table" w:default="1" w:styleId="33">
    <w:name w:val="Normal Table"/>
    <w:unhideWhenUsed/>
    <w:uiPriority w:val="99"/>
    <w:tblPr>
      <w:tblCellMar>
        <w:top w:w="0" w:type="dxa"/>
        <w:left w:w="108" w:type="dxa"/>
        <w:bottom w:w="0" w:type="dxa"/>
        <w:right w:w="108" w:type="dxa"/>
      </w:tblCellMar>
    </w:tblPr>
  </w:style>
  <w:style w:type="paragraph" w:styleId="2">
    <w:name w:val="macro"/>
    <w:link w:val="148"/>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uiPriority w:val="99"/>
    <w:pPr>
      <w:ind w:left="1080" w:hanging="360"/>
      <w:contextualSpacing/>
    </w:pPr>
  </w:style>
  <w:style w:type="paragraph" w:styleId="13">
    <w:name w:val="List Number 2"/>
    <w:basedOn w:val="1"/>
    <w:unhideWhenUsed/>
    <w:uiPriority w:val="99"/>
    <w:pPr>
      <w:numPr>
        <w:ilvl w:val="0"/>
        <w:numId w:val="1"/>
      </w:numPr>
      <w:contextualSpacing/>
    </w:pPr>
  </w:style>
  <w:style w:type="paragraph" w:styleId="14">
    <w:name w:val="List Number"/>
    <w:basedOn w:val="1"/>
    <w:unhideWhenUsed/>
    <w:uiPriority w:val="99"/>
    <w:pPr>
      <w:numPr>
        <w:ilvl w:val="0"/>
        <w:numId w:val="2"/>
      </w:numPr>
      <w:contextualSpacing/>
    </w:pPr>
  </w:style>
  <w:style w:type="paragraph" w:styleId="15">
    <w:name w:val="caption"/>
    <w:basedOn w:val="1"/>
    <w:next w:val="1"/>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uiPriority w:val="99"/>
    <w:pPr>
      <w:numPr>
        <w:ilvl w:val="0"/>
        <w:numId w:val="3"/>
      </w:numPr>
      <w:contextualSpacing/>
    </w:pPr>
  </w:style>
  <w:style w:type="paragraph" w:styleId="17">
    <w:name w:val="annotation text"/>
    <w:basedOn w:val="1"/>
    <w:unhideWhenUsed/>
    <w:uiPriority w:val="99"/>
    <w:pPr>
      <w:jc w:val="left"/>
    </w:pPr>
  </w:style>
  <w:style w:type="paragraph" w:styleId="18">
    <w:name w:val="Body Text 3"/>
    <w:basedOn w:val="1"/>
    <w:link w:val="147"/>
    <w:unhideWhenUsed/>
    <w:uiPriority w:val="99"/>
    <w:pPr>
      <w:spacing w:after="120"/>
    </w:pPr>
    <w:rPr>
      <w:sz w:val="16"/>
      <w:szCs w:val="16"/>
    </w:rPr>
  </w:style>
  <w:style w:type="paragraph" w:styleId="19">
    <w:name w:val="List Bullet 3"/>
    <w:basedOn w:val="1"/>
    <w:unhideWhenUsed/>
    <w:uiPriority w:val="99"/>
    <w:pPr>
      <w:numPr>
        <w:ilvl w:val="0"/>
        <w:numId w:val="4"/>
      </w:numPr>
      <w:contextualSpacing/>
    </w:pPr>
  </w:style>
  <w:style w:type="paragraph" w:styleId="20">
    <w:name w:val="Body Text"/>
    <w:basedOn w:val="1"/>
    <w:link w:val="145"/>
    <w:unhideWhenUsed/>
    <w:uiPriority w:val="99"/>
    <w:pPr>
      <w:spacing w:after="120"/>
    </w:pPr>
  </w:style>
  <w:style w:type="paragraph" w:styleId="21">
    <w:name w:val="List Number 3"/>
    <w:basedOn w:val="1"/>
    <w:unhideWhenUsed/>
    <w:uiPriority w:val="99"/>
    <w:pPr>
      <w:numPr>
        <w:ilvl w:val="0"/>
        <w:numId w:val="5"/>
      </w:numPr>
      <w:contextualSpacing/>
    </w:pPr>
  </w:style>
  <w:style w:type="paragraph" w:styleId="22">
    <w:name w:val="List 2"/>
    <w:basedOn w:val="1"/>
    <w:unhideWhenUsed/>
    <w:uiPriority w:val="99"/>
    <w:pPr>
      <w:ind w:left="720" w:hanging="360"/>
      <w:contextualSpacing/>
    </w:pPr>
  </w:style>
  <w:style w:type="paragraph" w:styleId="23">
    <w:name w:val="List Continue"/>
    <w:basedOn w:val="1"/>
    <w:unhideWhenUsed/>
    <w:uiPriority w:val="99"/>
    <w:pPr>
      <w:spacing w:after="120"/>
      <w:ind w:left="360"/>
      <w:contextualSpacing/>
    </w:pPr>
  </w:style>
  <w:style w:type="paragraph" w:styleId="24">
    <w:name w:val="List Bullet 2"/>
    <w:basedOn w:val="1"/>
    <w:unhideWhenUsed/>
    <w:uiPriority w:val="99"/>
    <w:pPr>
      <w:numPr>
        <w:ilvl w:val="0"/>
        <w:numId w:val="6"/>
      </w:numPr>
      <w:contextualSpacing/>
    </w:pPr>
  </w:style>
  <w:style w:type="paragraph" w:styleId="25">
    <w:name w:val="footer"/>
    <w:basedOn w:val="1"/>
    <w:link w:val="137"/>
    <w:unhideWhenUsed/>
    <w:uiPriority w:val="99"/>
    <w:pPr>
      <w:tabs>
        <w:tab w:val="center" w:pos="4680"/>
        <w:tab w:val="right" w:pos="9360"/>
      </w:tabs>
      <w:spacing w:after="0" w:line="240" w:lineRule="auto"/>
    </w:pPr>
  </w:style>
  <w:style w:type="paragraph" w:styleId="26">
    <w:name w:val="header"/>
    <w:basedOn w:val="1"/>
    <w:link w:val="136"/>
    <w:unhideWhenUsed/>
    <w:uiPriority w:val="99"/>
    <w:pPr>
      <w:tabs>
        <w:tab w:val="center" w:pos="4680"/>
        <w:tab w:val="right" w:pos="9360"/>
      </w:tabs>
      <w:spacing w:after="0" w:line="240" w:lineRule="auto"/>
    </w:pPr>
  </w:style>
  <w:style w:type="paragraph" w:styleId="27">
    <w:name w:val="Subtitle"/>
    <w:basedOn w:val="1"/>
    <w:next w:val="1"/>
    <w:link w:val="14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8">
    <w:name w:val="List"/>
    <w:basedOn w:val="1"/>
    <w:unhideWhenUsed/>
    <w:uiPriority w:val="99"/>
    <w:pPr>
      <w:ind w:left="360" w:hanging="360"/>
      <w:contextualSpacing/>
    </w:pPr>
  </w:style>
  <w:style w:type="paragraph" w:styleId="29">
    <w:name w:val="Body Text 2"/>
    <w:basedOn w:val="1"/>
    <w:link w:val="146"/>
    <w:unhideWhenUsed/>
    <w:uiPriority w:val="99"/>
    <w:pPr>
      <w:spacing w:after="120" w:line="480" w:lineRule="auto"/>
    </w:pPr>
  </w:style>
  <w:style w:type="paragraph" w:styleId="30">
    <w:name w:val="List Continue 2"/>
    <w:basedOn w:val="1"/>
    <w:unhideWhenUsed/>
    <w:uiPriority w:val="99"/>
    <w:pPr>
      <w:spacing w:after="120"/>
      <w:ind w:left="720"/>
      <w:contextualSpacing/>
    </w:pPr>
  </w:style>
  <w:style w:type="paragraph" w:styleId="31">
    <w:name w:val="List Continue 3"/>
    <w:basedOn w:val="1"/>
    <w:unhideWhenUsed/>
    <w:uiPriority w:val="99"/>
    <w:pPr>
      <w:spacing w:after="120"/>
      <w:ind w:left="1080"/>
      <w:contextualSpacing/>
    </w:pPr>
  </w:style>
  <w:style w:type="paragraph" w:styleId="32">
    <w:name w:val="Title"/>
    <w:basedOn w:val="1"/>
    <w:next w:val="1"/>
    <w:link w:val="1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4">
    <w:name w:val="Table Grid"/>
    <w:basedOn w:val="3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5">
    <w:name w:val="Light Shading"/>
    <w:basedOn w:val="33"/>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6">
    <w:name w:val="Light Shading Accent 1"/>
    <w:basedOn w:val="33"/>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7">
    <w:name w:val="Light Shading Accent 2"/>
    <w:basedOn w:val="33"/>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8">
    <w:name w:val="Light Shading Accent 3"/>
    <w:basedOn w:val="33"/>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9">
    <w:name w:val="Light Shading Accent 4"/>
    <w:basedOn w:val="33"/>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0">
    <w:name w:val="Light Shading Accent 5"/>
    <w:basedOn w:val="33"/>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1">
    <w:name w:val="Light Shading Accent 6"/>
    <w:basedOn w:val="33"/>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2">
    <w:name w:val="Light List"/>
    <w:basedOn w:val="33"/>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3">
    <w:name w:val="Light List Accent 1"/>
    <w:basedOn w:val="33"/>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4">
    <w:name w:val="Light List Accent 2"/>
    <w:basedOn w:val="33"/>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5">
    <w:name w:val="Light List Accent 3"/>
    <w:basedOn w:val="33"/>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6">
    <w:name w:val="Light List Accent 4"/>
    <w:basedOn w:val="33"/>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7">
    <w:name w:val="Light List Accent 5"/>
    <w:basedOn w:val="33"/>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8">
    <w:name w:val="Light List Accent 6"/>
    <w:basedOn w:val="33"/>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9">
    <w:name w:val="Light Grid"/>
    <w:basedOn w:val="33"/>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0">
    <w:name w:val="Light Grid Accent 1"/>
    <w:basedOn w:val="33"/>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1">
    <w:name w:val="Light Grid Accent 2"/>
    <w:basedOn w:val="33"/>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2">
    <w:name w:val="Light Grid Accent 3"/>
    <w:basedOn w:val="33"/>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3">
    <w:name w:val="Light Grid Accent 4"/>
    <w:basedOn w:val="33"/>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4">
    <w:name w:val="Light Grid Accent 5"/>
    <w:basedOn w:val="33"/>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5">
    <w:name w:val="Light Grid Accent 6"/>
    <w:basedOn w:val="33"/>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6">
    <w:name w:val="Medium Shading 1"/>
    <w:basedOn w:val="33"/>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7">
    <w:name w:val="Medium Shading 1 Accent 1"/>
    <w:basedOn w:val="33"/>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8">
    <w:name w:val="Medium Shading 1 Accent 2"/>
    <w:basedOn w:val="33"/>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9">
    <w:name w:val="Medium Shading 1 Accent 3"/>
    <w:basedOn w:val="33"/>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0">
    <w:name w:val="Medium Shading 1 Accent 4"/>
    <w:basedOn w:val="33"/>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1">
    <w:name w:val="Medium Shading 1 Accent 5"/>
    <w:basedOn w:val="33"/>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2">
    <w:name w:val="Medium Shading 1 Accent 6"/>
    <w:basedOn w:val="33"/>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3">
    <w:name w:val="Medium Shading 2"/>
    <w:basedOn w:val="33"/>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1"/>
    <w:basedOn w:val="33"/>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2"/>
    <w:basedOn w:val="33"/>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3"/>
    <w:basedOn w:val="33"/>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4"/>
    <w:basedOn w:val="33"/>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5"/>
    <w:basedOn w:val="33"/>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6"/>
    <w:basedOn w:val="33"/>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List 1"/>
    <w:basedOn w:val="33"/>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1">
    <w:name w:val="Medium List 1 Accent 1"/>
    <w:basedOn w:val="33"/>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2">
    <w:name w:val="Medium List 1 Accent 2"/>
    <w:basedOn w:val="33"/>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3">
    <w:name w:val="Medium List 1 Accent 3"/>
    <w:basedOn w:val="33"/>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4">
    <w:name w:val="Medium List 1 Accent 4"/>
    <w:basedOn w:val="33"/>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5">
    <w:name w:val="Medium List 1 Accent 5"/>
    <w:basedOn w:val="33"/>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6">
    <w:name w:val="Medium List 1 Accent 6"/>
    <w:basedOn w:val="33"/>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7">
    <w:name w:val="Medium List 2"/>
    <w:basedOn w:val="33"/>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1"/>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2"/>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3"/>
    <w:basedOn w:val="33"/>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4"/>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5"/>
    <w:basedOn w:val="33"/>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6"/>
    <w:basedOn w:val="33"/>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Grid 1"/>
    <w:basedOn w:val="33"/>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5">
    <w:name w:val="Medium Grid 1 Accent 1"/>
    <w:basedOn w:val="33"/>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6">
    <w:name w:val="Medium Grid 1 Accent 2"/>
    <w:basedOn w:val="33"/>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7">
    <w:name w:val="Medium Grid 1 Accent 3"/>
    <w:basedOn w:val="33"/>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8">
    <w:name w:val="Medium Grid 1 Accent 4"/>
    <w:basedOn w:val="33"/>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9">
    <w:name w:val="Medium Grid 1 Accent 5"/>
    <w:basedOn w:val="33"/>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0">
    <w:name w:val="Medium Grid 1 Accent 6"/>
    <w:basedOn w:val="33"/>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33"/>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2">
    <w:name w:val="Medium Grid 2 Accent 1"/>
    <w:basedOn w:val="33"/>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3">
    <w:name w:val="Medium Grid 2 Accent 2"/>
    <w:basedOn w:val="33"/>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33"/>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33"/>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33"/>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33"/>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8">
    <w:name w:val="Medium Grid 3"/>
    <w:basedOn w:val="33"/>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9">
    <w:name w:val="Medium Grid 3 Accent 1"/>
    <w:basedOn w:val="33"/>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0">
    <w:name w:val="Medium Grid 3 Accent 2"/>
    <w:basedOn w:val="33"/>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1">
    <w:name w:val="Medium Grid 3 Accent 3"/>
    <w:basedOn w:val="33"/>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2">
    <w:name w:val="Medium Grid 3 Accent 4"/>
    <w:basedOn w:val="33"/>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3">
    <w:name w:val="Medium Grid 3 Accent 5"/>
    <w:basedOn w:val="33"/>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4">
    <w:name w:val="Medium Grid 3 Accent 6"/>
    <w:basedOn w:val="33"/>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5">
    <w:name w:val="Dark List"/>
    <w:basedOn w:val="33"/>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6">
    <w:name w:val="Dark List Accent 1"/>
    <w:basedOn w:val="33"/>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7">
    <w:name w:val="Dark List Accent 2"/>
    <w:basedOn w:val="33"/>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8">
    <w:name w:val="Dark List Accent 3"/>
    <w:basedOn w:val="33"/>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9">
    <w:name w:val="Dark List Accent 4"/>
    <w:basedOn w:val="33"/>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0">
    <w:name w:val="Dark List Accent 5"/>
    <w:basedOn w:val="33"/>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1">
    <w:name w:val="Dark List Accent 6"/>
    <w:basedOn w:val="33"/>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2">
    <w:name w:val="Colorful Shading"/>
    <w:basedOn w:val="33"/>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1"/>
    <w:basedOn w:val="33"/>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2"/>
    <w:basedOn w:val="33"/>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3"/>
    <w:basedOn w:val="33"/>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6">
    <w:name w:val="Colorful Shading Accent 4"/>
    <w:basedOn w:val="33"/>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5"/>
    <w:basedOn w:val="33"/>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6"/>
    <w:basedOn w:val="33"/>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List"/>
    <w:basedOn w:val="33"/>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0">
    <w:name w:val="Colorful List Accent 1"/>
    <w:basedOn w:val="33"/>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1">
    <w:name w:val="Colorful List Accent 2"/>
    <w:basedOn w:val="33"/>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2">
    <w:name w:val="Colorful List Accent 3"/>
    <w:basedOn w:val="33"/>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3">
    <w:name w:val="Colorful List Accent 4"/>
    <w:basedOn w:val="33"/>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4">
    <w:name w:val="Colorful List Accent 5"/>
    <w:basedOn w:val="33"/>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5">
    <w:name w:val="Colorful List Accent 6"/>
    <w:basedOn w:val="33"/>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6">
    <w:name w:val="Colorful Grid"/>
    <w:basedOn w:val="33"/>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7">
    <w:name w:val="Colorful Grid Accent 1"/>
    <w:basedOn w:val="33"/>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8">
    <w:name w:val="Colorful Grid Accent 2"/>
    <w:basedOn w:val="33"/>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9">
    <w:name w:val="Colorful Grid Accent 3"/>
    <w:basedOn w:val="33"/>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0">
    <w:name w:val="Colorful Grid Accent 4"/>
    <w:basedOn w:val="33"/>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1">
    <w:name w:val="Colorful Grid Accent 5"/>
    <w:basedOn w:val="33"/>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2">
    <w:name w:val="Colorful Grid Accent 6"/>
    <w:basedOn w:val="33"/>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4">
    <w:name w:val="Strong"/>
    <w:basedOn w:val="133"/>
    <w:qFormat/>
    <w:uiPriority w:val="22"/>
    <w:rPr>
      <w:b/>
      <w:bCs/>
    </w:rPr>
  </w:style>
  <w:style w:type="character" w:styleId="135">
    <w:name w:val="Emphasis"/>
    <w:basedOn w:val="133"/>
    <w:qFormat/>
    <w:uiPriority w:val="20"/>
    <w:rPr>
      <w:i/>
      <w:iCs/>
    </w:rPr>
  </w:style>
  <w:style w:type="character" w:customStyle="1" w:styleId="136">
    <w:name w:val="页眉 字符"/>
    <w:basedOn w:val="133"/>
    <w:link w:val="26"/>
    <w:uiPriority w:val="99"/>
  </w:style>
  <w:style w:type="character" w:customStyle="1" w:styleId="137">
    <w:name w:val="页脚 字符"/>
    <w:basedOn w:val="133"/>
    <w:link w:val="25"/>
    <w:uiPriority w:val="99"/>
  </w:style>
  <w:style w:type="paragraph" w:customStyle="1" w:styleId="138">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9">
    <w:name w:val="标题 1 字符"/>
    <w:basedOn w:val="133"/>
    <w:link w:val="3"/>
    <w:uiPriority w:val="9"/>
    <w:rPr>
      <w:rFonts w:asciiTheme="majorHAnsi" w:hAnsiTheme="majorHAnsi" w:eastAsiaTheme="majorEastAsia" w:cstheme="majorBidi"/>
      <w:b/>
      <w:bCs/>
      <w:color w:val="376092" w:themeColor="accent1" w:themeShade="BF"/>
      <w:sz w:val="28"/>
      <w:szCs w:val="28"/>
    </w:rPr>
  </w:style>
  <w:style w:type="character" w:customStyle="1" w:styleId="140">
    <w:name w:val="标题 2 字符"/>
    <w:basedOn w:val="133"/>
    <w:link w:val="4"/>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标题 3 字符"/>
    <w:basedOn w:val="133"/>
    <w:link w:val="5"/>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标题 字符"/>
    <w:basedOn w:val="133"/>
    <w:link w:val="32"/>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3">
    <w:name w:val="副标题 字符"/>
    <w:basedOn w:val="133"/>
    <w:link w:val="27"/>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customStyle="1" w:styleId="144">
    <w:name w:val="List Paragraph"/>
    <w:basedOn w:val="1"/>
    <w:qFormat/>
    <w:uiPriority w:val="34"/>
    <w:pPr>
      <w:ind w:left="720"/>
      <w:contextualSpacing/>
    </w:pPr>
  </w:style>
  <w:style w:type="character" w:customStyle="1" w:styleId="145">
    <w:name w:val="正文文本 字符"/>
    <w:basedOn w:val="133"/>
    <w:link w:val="20"/>
    <w:uiPriority w:val="99"/>
  </w:style>
  <w:style w:type="character" w:customStyle="1" w:styleId="146">
    <w:name w:val="正文文本 2 字符"/>
    <w:basedOn w:val="133"/>
    <w:link w:val="29"/>
    <w:uiPriority w:val="99"/>
  </w:style>
  <w:style w:type="character" w:customStyle="1" w:styleId="147">
    <w:name w:val="正文文本 3 字符"/>
    <w:basedOn w:val="133"/>
    <w:link w:val="18"/>
    <w:uiPriority w:val="99"/>
    <w:rPr>
      <w:sz w:val="16"/>
      <w:szCs w:val="16"/>
    </w:rPr>
  </w:style>
  <w:style w:type="character" w:customStyle="1" w:styleId="148">
    <w:name w:val="宏文本 字符"/>
    <w:basedOn w:val="133"/>
    <w:link w:val="2"/>
    <w:uiPriority w:val="99"/>
    <w:rPr>
      <w:rFonts w:ascii="Courier" w:hAnsi="Courier"/>
      <w:sz w:val="20"/>
      <w:szCs w:val="20"/>
    </w:rPr>
  </w:style>
  <w:style w:type="paragraph" w:customStyle="1" w:styleId="149">
    <w:name w:val="Quote"/>
    <w:basedOn w:val="1"/>
    <w:next w:val="1"/>
    <w:link w:val="150"/>
    <w:qFormat/>
    <w:uiPriority w:val="29"/>
    <w:rPr>
      <w:i/>
      <w:iCs/>
      <w:color w:val="000000" w:themeColor="text1"/>
      <w14:textFill>
        <w14:solidFill>
          <w14:schemeClr w14:val="tx1"/>
        </w14:solidFill>
      </w14:textFill>
    </w:rPr>
  </w:style>
  <w:style w:type="character" w:customStyle="1" w:styleId="150">
    <w:name w:val="引用 字符"/>
    <w:basedOn w:val="133"/>
    <w:link w:val="149"/>
    <w:uiPriority w:val="29"/>
    <w:rPr>
      <w:i/>
      <w:iCs/>
      <w:color w:val="000000" w:themeColor="text1"/>
      <w14:textFill>
        <w14:solidFill>
          <w14:schemeClr w14:val="tx1"/>
        </w14:solidFill>
      </w14:textFill>
    </w:rPr>
  </w:style>
  <w:style w:type="character" w:customStyle="1" w:styleId="151">
    <w:name w:val="标题 4 字符"/>
    <w:basedOn w:val="133"/>
    <w:link w:val="6"/>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2">
    <w:name w:val="标题 5 字符"/>
    <w:basedOn w:val="133"/>
    <w:link w:val="7"/>
    <w:semiHidden/>
    <w:uiPriority w:val="9"/>
    <w:rPr>
      <w:rFonts w:asciiTheme="majorHAnsi" w:hAnsiTheme="majorHAnsi" w:eastAsiaTheme="majorEastAsia" w:cstheme="majorBidi"/>
      <w:color w:val="254061" w:themeColor="accent1" w:themeShade="80"/>
    </w:rPr>
  </w:style>
  <w:style w:type="character" w:customStyle="1" w:styleId="153">
    <w:name w:val="标题 6 字符"/>
    <w:basedOn w:val="133"/>
    <w:link w:val="8"/>
    <w:semiHidden/>
    <w:uiPriority w:val="9"/>
    <w:rPr>
      <w:rFonts w:asciiTheme="majorHAnsi" w:hAnsiTheme="majorHAnsi" w:eastAsiaTheme="majorEastAsia" w:cstheme="majorBidi"/>
      <w:i/>
      <w:iCs/>
      <w:color w:val="254061" w:themeColor="accent1" w:themeShade="80"/>
    </w:rPr>
  </w:style>
  <w:style w:type="character" w:customStyle="1" w:styleId="154">
    <w:name w:val="标题 7 字符"/>
    <w:basedOn w:val="133"/>
    <w:link w:val="9"/>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5">
    <w:name w:val="标题 8 字符"/>
    <w:basedOn w:val="133"/>
    <w:link w:val="10"/>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6">
    <w:name w:val="标题 9 字符"/>
    <w:basedOn w:val="133"/>
    <w:link w:val="11"/>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customStyle="1"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8">
    <w:name w:val="明显引用 字符"/>
    <w:basedOn w:val="133"/>
    <w:link w:val="157"/>
    <w:uiPriority w:val="30"/>
    <w:rPr>
      <w:b/>
      <w:bCs/>
      <w:i/>
      <w:iCs/>
      <w:color w:val="4F81BD" w:themeColor="accent1"/>
      <w14:textFill>
        <w14:solidFill>
          <w14:schemeClr w14:val="accent1"/>
        </w14:solidFill>
      </w14:textFill>
    </w:rPr>
  </w:style>
  <w:style w:type="character" w:customStyle="1" w:styleId="159">
    <w:name w:val="Subtle Emphasis"/>
    <w:basedOn w:val="133"/>
    <w:qFormat/>
    <w:uiPriority w:val="19"/>
    <w:rPr>
      <w:i/>
      <w:iCs/>
      <w:color w:val="808080" w:themeColor="text1" w:themeTint="80"/>
      <w14:textFill>
        <w14:solidFill>
          <w14:schemeClr w14:val="tx1">
            <w14:lumMod w14:val="50000"/>
            <w14:lumOff w14:val="50000"/>
          </w14:schemeClr>
        </w14:solidFill>
      </w14:textFill>
    </w:rPr>
  </w:style>
  <w:style w:type="character" w:customStyle="1" w:styleId="160">
    <w:name w:val="Intense Emphasis"/>
    <w:basedOn w:val="133"/>
    <w:qFormat/>
    <w:uiPriority w:val="21"/>
    <w:rPr>
      <w:b/>
      <w:bCs/>
      <w:i/>
      <w:iCs/>
      <w:color w:val="4F81BD" w:themeColor="accent1"/>
      <w14:textFill>
        <w14:solidFill>
          <w14:schemeClr w14:val="accent1"/>
        </w14:solidFill>
      </w14:textFill>
    </w:rPr>
  </w:style>
  <w:style w:type="character" w:customStyle="1" w:styleId="161">
    <w:name w:val="Subtle Reference"/>
    <w:basedOn w:val="133"/>
    <w:qFormat/>
    <w:uiPriority w:val="31"/>
    <w:rPr>
      <w:smallCaps/>
      <w:color w:val="C0504D" w:themeColor="accent2"/>
      <w:u w:val="single"/>
      <w14:textFill>
        <w14:solidFill>
          <w14:schemeClr w14:val="accent2"/>
        </w14:solidFill>
      </w14:textFill>
    </w:rPr>
  </w:style>
  <w:style w:type="character" w:customStyle="1" w:styleId="162">
    <w:name w:val="Intense Reference"/>
    <w:basedOn w:val="133"/>
    <w:qFormat/>
    <w:uiPriority w:val="32"/>
    <w:rPr>
      <w:b/>
      <w:bCs/>
      <w:smallCaps/>
      <w:color w:val="C0504D" w:themeColor="accent2"/>
      <w:spacing w:val="5"/>
      <w:u w:val="single"/>
      <w14:textFill>
        <w14:solidFill>
          <w14:schemeClr w14:val="accent2"/>
        </w14:solidFill>
      </w14:textFill>
    </w:rPr>
  </w:style>
  <w:style w:type="character" w:customStyle="1" w:styleId="163">
    <w:name w:val="Book Title"/>
    <w:basedOn w:val="133"/>
    <w:qFormat/>
    <w:uiPriority w:val="33"/>
    <w:rPr>
      <w:b/>
      <w:bCs/>
      <w:smallCaps/>
      <w:spacing w:val="5"/>
    </w:rPr>
  </w:style>
  <w:style w:type="paragraph" w:customStyle="1" w:styleId="164">
    <w:name w:val="TOC Heading"/>
    <w:basedOn w:val="3"/>
    <w:next w:val="1"/>
    <w:unhideWhenUsed/>
    <w:qFormat/>
    <w:uiPriority w:val="39"/>
    <w:pPr>
      <w:outlineLvl w:val="9"/>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8</Pages>
  <Words>3380</Words>
  <Characters>3800</Characters>
  <Lines>30</Lines>
  <Paragraphs>8</Paragraphs>
  <TotalTime>0</TotalTime>
  <ScaleCrop>false</ScaleCrop>
  <LinksUpToDate>false</LinksUpToDate>
  <CharactersWithSpaces>4158</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2013-12-26T20:15:00Z</dcterms:created>
  <dc:creator>python-docx</dc:creator>
  <dc:description>generated by python-docx</dc:description>
  <cp:lastModifiedBy>Linda</cp:lastModifiedBy>
  <dcterms:modified xsi:type="dcterms:W3CDTF">2026-02-09T17:33:52Z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eyJoZGlkIjoiZmU0ZDQ1MjY1NzRlY2I4NTRiZThlZTkwNGU1NTM4OGYiLCJ1c2VySWQiOiIxMDIxNDUxNzg3In0=</vt:lpwstr>
  </property>
  <property fmtid="{D5CDD505-2E9C-101B-9397-08002B2CF9AE}" pid="3" name="KSOProductBuildVer">
    <vt:lpwstr>2052-12.1.24031.24031</vt:lpwstr>
  </property>
  <property fmtid="{D5CDD505-2E9C-101B-9397-08002B2CF9AE}" pid="4" name="ICV">
    <vt:lpwstr>1C0925F39E674C26A00D29B8FE35DECA_13</vt:lpwstr>
  </property>
</Properties>
</file>