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8B3" w14:textId="7B6D1A7E" w:rsidR="00C461CD" w:rsidRPr="008B49C1" w:rsidRDefault="00D758D5" w:rsidP="00317522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367316">
        <w:rPr>
          <w:rFonts w:ascii="仿宋" w:eastAsia="仿宋" w:hAnsi="仿宋" w:cs="宋体" w:hint="eastAsia"/>
          <w:color w:val="auto"/>
          <w:sz w:val="32"/>
          <w:szCs w:val="32"/>
        </w:rPr>
        <w:t>1</w:t>
      </w:r>
    </w:p>
    <w:p w14:paraId="7B00B0FE" w14:textId="6492EC78" w:rsidR="006268C2" w:rsidRDefault="006268C2" w:rsidP="00B36153">
      <w:pPr>
        <w:pStyle w:val="Default"/>
        <w:jc w:val="center"/>
        <w:rPr>
          <w:rFonts w:ascii="宋体" w:hAnsi="宋体" w:cs="宋体" w:hint="eastAsia"/>
          <w:color w:val="auto"/>
          <w:sz w:val="36"/>
          <w:szCs w:val="36"/>
        </w:rPr>
      </w:pPr>
      <w:r>
        <w:rPr>
          <w:rFonts w:ascii="宋体" w:hAnsi="宋体" w:cs="宋体" w:hint="eastAsia"/>
          <w:color w:val="auto"/>
          <w:sz w:val="36"/>
          <w:szCs w:val="36"/>
        </w:rPr>
        <w:t xml:space="preserve"> </w:t>
      </w:r>
      <w:r w:rsidRPr="006268C2">
        <w:rPr>
          <w:rFonts w:ascii="宋体" w:hAnsi="宋体" w:cs="宋体" w:hint="eastAsia"/>
          <w:color w:val="auto"/>
          <w:sz w:val="36"/>
          <w:szCs w:val="36"/>
        </w:rPr>
        <w:t>2026年中国马术协会耐力达标赛（巴音布鲁克第一站）</w:t>
      </w:r>
    </w:p>
    <w:p w14:paraId="08B23F3F" w14:textId="335FBDCA" w:rsidR="00C461CD" w:rsidRPr="008B49C1" w:rsidRDefault="00D758D5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3930FCC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75EFEB2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025DAB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3F12567D" w14:textId="77777777" w:rsidR="00185A68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4A93412B" w14:textId="4ACACCD2" w:rsidR="006268C2" w:rsidRPr="006268C2" w:rsidRDefault="0089132D" w:rsidP="006268C2">
      <w:pPr>
        <w:ind w:firstLineChars="200" w:firstLine="640"/>
        <w:rPr>
          <w:rFonts w:ascii="仿宋" w:eastAsia="仿宋" w:hAnsi="仿宋" w:cs="Tahoma" w:hint="eastAsia"/>
          <w:color w:val="000000" w:themeColor="text1"/>
          <w:sz w:val="32"/>
          <w:szCs w:val="32"/>
        </w:rPr>
      </w:pPr>
      <w:bookmarkStart w:id="1" w:name="_Hlk229994542"/>
      <w:r w:rsidRPr="0089132D">
        <w:rPr>
          <w:rFonts w:ascii="仿宋" w:eastAsia="仿宋" w:hAnsi="仿宋" w:hint="eastAsia"/>
          <w:bCs/>
          <w:sz w:val="32"/>
        </w:rPr>
        <w:t>2026年</w:t>
      </w:r>
      <w:bookmarkEnd w:id="1"/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7月17日-</w:t>
      </w:r>
      <w:r w:rsidR="006268C2">
        <w:rPr>
          <w:rFonts w:ascii="仿宋" w:eastAsia="仿宋" w:hAnsi="仿宋" w:cs="Tahoma" w:hint="eastAsia"/>
          <w:color w:val="000000" w:themeColor="text1"/>
          <w:sz w:val="32"/>
          <w:szCs w:val="32"/>
        </w:rPr>
        <w:t>18</w:t>
      </w:r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日，</w:t>
      </w:r>
      <w:bookmarkStart w:id="2" w:name="_Hlk229994509"/>
      <w:r w:rsidR="006268C2" w:rsidRPr="006268C2">
        <w:rPr>
          <w:rFonts w:ascii="仿宋" w:eastAsia="仿宋" w:hAnsi="仿宋" w:cs="Tahoma" w:hint="eastAsia"/>
          <w:color w:val="000000" w:themeColor="text1"/>
          <w:sz w:val="32"/>
          <w:szCs w:val="32"/>
        </w:rPr>
        <w:t>新疆维吾尔自治区巴音</w:t>
      </w:r>
      <w:proofErr w:type="gramStart"/>
      <w:r w:rsidR="006268C2" w:rsidRPr="006268C2">
        <w:rPr>
          <w:rFonts w:ascii="仿宋" w:eastAsia="仿宋" w:hAnsi="仿宋" w:cs="Tahoma" w:hint="eastAsia"/>
          <w:color w:val="000000" w:themeColor="text1"/>
          <w:sz w:val="32"/>
          <w:szCs w:val="32"/>
        </w:rPr>
        <w:t>郭</w:t>
      </w:r>
      <w:proofErr w:type="gramEnd"/>
      <w:r w:rsidR="006268C2" w:rsidRPr="006268C2">
        <w:rPr>
          <w:rFonts w:ascii="仿宋" w:eastAsia="仿宋" w:hAnsi="仿宋" w:cs="Tahoma" w:hint="eastAsia"/>
          <w:color w:val="000000" w:themeColor="text1"/>
          <w:sz w:val="32"/>
          <w:szCs w:val="32"/>
        </w:rPr>
        <w:t>楞蒙古自治州和静县巴音布鲁克镇</w:t>
      </w:r>
    </w:p>
    <w:bookmarkEnd w:id="2"/>
    <w:p w14:paraId="0F0B4F4D" w14:textId="0E37E0E5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3FEDF2D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268A39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1FC57AAC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75FFCC55" w14:textId="6DF5130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714ECD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报领队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1人，教练1人，工作人员3人，马主人数不超过参赛马匹数。</w:t>
      </w:r>
    </w:p>
    <w:p w14:paraId="772A608C" w14:textId="3D8CDBB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="00D47D03">
        <w:rPr>
          <w:rFonts w:ascii="仿宋" w:eastAsia="仿宋" w:hAnsi="仿宋" w:hint="eastAsia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年及以前出生）。</w:t>
      </w:r>
    </w:p>
    <w:p w14:paraId="767A2FE9" w14:textId="77777777" w:rsidR="00B52F51" w:rsidRPr="00766BA1" w:rsidRDefault="00D758D5" w:rsidP="00B52F51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年度马匹登记，参赛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</w:t>
      </w:r>
      <w:r w:rsidR="00D47D03">
        <w:rPr>
          <w:rFonts w:ascii="仿宋" w:eastAsia="仿宋" w:hAnsi="仿宋" w:hint="eastAsia"/>
          <w:sz w:val="32"/>
          <w:szCs w:val="32"/>
        </w:rPr>
        <w:t>21</w:t>
      </w:r>
      <w:r w:rsidRPr="008B49C1">
        <w:rPr>
          <w:rFonts w:ascii="仿宋" w:eastAsia="仿宋" w:hAnsi="仿宋" w:hint="eastAsia"/>
          <w:sz w:val="32"/>
          <w:szCs w:val="32"/>
        </w:rPr>
        <w:t>年及以前出生），</w:t>
      </w:r>
      <w:r w:rsidR="00B52F51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="00B52F51" w:rsidRPr="00766BA1">
        <w:rPr>
          <w:rFonts w:ascii="仿宋" w:eastAsia="仿宋" w:hAnsi="仿宋" w:hint="eastAsia"/>
          <w:bCs/>
          <w:sz w:val="32"/>
        </w:rPr>
        <w:t>。</w:t>
      </w:r>
    </w:p>
    <w:p w14:paraId="7A674B36" w14:textId="77777777" w:rsidR="00C461CD" w:rsidRPr="008B49C1" w:rsidRDefault="00D758D5" w:rsidP="00B52F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*参赛马匹须具有中国马术协会颁发的有效马匹护照，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必须携带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并交由赛事官员进行核验。</w:t>
      </w:r>
    </w:p>
    <w:p w14:paraId="67BD583E" w14:textId="21B59C05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</w:t>
      </w:r>
      <w:r w:rsidR="00812E27">
        <w:rPr>
          <w:rFonts w:ascii="仿宋" w:eastAsia="仿宋" w:hAnsi="仿宋" w:hint="eastAsia"/>
          <w:sz w:val="32"/>
          <w:szCs w:val="32"/>
        </w:rPr>
        <w:t>疫苗不合</w:t>
      </w:r>
      <w:proofErr w:type="gramStart"/>
      <w:r w:rsidR="00812E27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="00812E27">
        <w:rPr>
          <w:rFonts w:ascii="仿宋" w:eastAsia="仿宋" w:hAnsi="仿宋" w:hint="eastAsia"/>
          <w:sz w:val="32"/>
          <w:szCs w:val="32"/>
        </w:rPr>
        <w:t>情况</w:t>
      </w:r>
      <w:r w:rsidRPr="008B49C1">
        <w:rPr>
          <w:rFonts w:ascii="仿宋" w:eastAsia="仿宋" w:hAnsi="仿宋" w:hint="eastAsia"/>
          <w:sz w:val="32"/>
          <w:szCs w:val="32"/>
        </w:rPr>
        <w:t>包括但不限于未打疫苗、疫苗过期、疫苗注射数量不足等。</w:t>
      </w:r>
    </w:p>
    <w:p w14:paraId="65EF25A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时间验马的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人马组合，视作退赛处理。</w:t>
      </w:r>
    </w:p>
    <w:p w14:paraId="22845D6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必须确定最终参赛人马的配对，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赛前验马结束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以后，不得更换马匹。</w:t>
      </w:r>
    </w:p>
    <w:p w14:paraId="4B00C55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779F4A8E" w14:textId="2B2216AF" w:rsidR="00C461CD" w:rsidRPr="008B49C1" w:rsidRDefault="00D758D5" w:rsidP="00AC133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 xml:space="preserve">0-54公里         </w:t>
      </w:r>
      <w:r w:rsidR="00AC1330">
        <w:rPr>
          <w:rFonts w:ascii="仿宋" w:eastAsia="仿宋" w:hAnsi="仿宋" w:hint="eastAsia"/>
          <w:sz w:val="32"/>
          <w:szCs w:val="32"/>
        </w:rPr>
        <w:t xml:space="preserve"> </w:t>
      </w:r>
      <w:r w:rsidRPr="008B49C1">
        <w:rPr>
          <w:rFonts w:ascii="仿宋" w:eastAsia="仿宋" w:hAnsi="仿宋" w:hint="eastAsia"/>
          <w:sz w:val="32"/>
          <w:szCs w:val="32"/>
        </w:rPr>
        <w:t xml:space="preserve">    5天</w:t>
      </w:r>
    </w:p>
    <w:p w14:paraId="34FC336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4A4BEB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5D99505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5DAC60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38FAB20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048D4869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3B1F93A6" w14:textId="7F8D773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联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及技术会公布为准。</w:t>
      </w:r>
    </w:p>
    <w:p w14:paraId="4570274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7AA00F81" w14:textId="22427EF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</w:t>
      </w:r>
      <w:r w:rsidR="001F5946">
        <w:rPr>
          <w:rFonts w:ascii="仿宋" w:eastAsia="仿宋" w:hAnsi="仿宋" w:hint="eastAsia"/>
          <w:sz w:val="32"/>
          <w:szCs w:val="32"/>
        </w:rPr>
        <w:t>也可</w:t>
      </w:r>
      <w:r w:rsidRPr="008B49C1">
        <w:rPr>
          <w:rFonts w:ascii="仿宋" w:eastAsia="仿宋" w:hAnsi="仿宋" w:hint="eastAsia"/>
          <w:sz w:val="32"/>
          <w:szCs w:val="32"/>
        </w:rPr>
        <w:t>分开</w:t>
      </w:r>
      <w:r w:rsidR="001F5946">
        <w:rPr>
          <w:rFonts w:ascii="仿宋" w:eastAsia="仿宋" w:hAnsi="仿宋" w:hint="eastAsia"/>
          <w:sz w:val="32"/>
          <w:szCs w:val="32"/>
        </w:rPr>
        <w:t>两天</w:t>
      </w:r>
      <w:r w:rsidRPr="008B49C1">
        <w:rPr>
          <w:rFonts w:ascii="仿宋" w:eastAsia="仿宋" w:hAnsi="仿宋" w:hint="eastAsia"/>
          <w:sz w:val="32"/>
          <w:szCs w:val="32"/>
        </w:rPr>
        <w:t>举行。</w:t>
      </w:r>
    </w:p>
    <w:p w14:paraId="697FCEF5" w14:textId="53E67F8C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</w:t>
      </w:r>
      <w:r w:rsidR="00A73AEA">
        <w:rPr>
          <w:rFonts w:ascii="仿宋" w:eastAsia="仿宋" w:hAnsi="仿宋" w:hint="eastAsia"/>
          <w:sz w:val="32"/>
          <w:szCs w:val="32"/>
        </w:rPr>
        <w:t>组委会</w:t>
      </w:r>
      <w:r w:rsidRPr="008B49C1">
        <w:rPr>
          <w:rFonts w:ascii="仿宋" w:eastAsia="仿宋" w:hAnsi="仿宋" w:hint="eastAsia"/>
          <w:sz w:val="32"/>
          <w:szCs w:val="32"/>
        </w:rPr>
        <w:t>公布为准。</w:t>
      </w:r>
    </w:p>
    <w:p w14:paraId="67337A06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3CDD1D09" w14:textId="3514D0E4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</w:t>
      </w:r>
      <w:r w:rsidR="00812E27">
        <w:rPr>
          <w:rFonts w:ascii="仿宋" w:eastAsia="仿宋" w:hAnsi="仿宋" w:hint="eastAsia"/>
          <w:sz w:val="32"/>
          <w:szCs w:val="32"/>
        </w:rPr>
        <w:t>不超过</w:t>
      </w:r>
      <w:r w:rsidRPr="008B49C1">
        <w:rPr>
          <w:rFonts w:ascii="仿宋" w:eastAsia="仿宋" w:hAnsi="仿宋" w:hint="eastAsia"/>
          <w:sz w:val="32"/>
          <w:szCs w:val="32"/>
        </w:rPr>
        <w:t>64次/分钟。马匹步态检测和其他指标结果以</w:t>
      </w:r>
      <w:bookmarkStart w:id="3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3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9AFA87B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32DF31BA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37838B81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C8BB306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4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265FBAE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完赛奖金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（如有），按照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最终完赛选手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数量平均分配。</w:t>
      </w:r>
    </w:p>
    <w:bookmarkEnd w:id="4"/>
    <w:p w14:paraId="4191317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lastRenderedPageBreak/>
        <w:t>八、</w:t>
      </w:r>
      <w:bookmarkStart w:id="5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A227E82" w14:textId="12743150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185C45D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5"/>
    <w:p w14:paraId="26F08327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3E4498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7E5C27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64633EC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4E6B49E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6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6"/>
    <w:p w14:paraId="050004C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6CC5286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62ABE1E4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BA64" w14:textId="77777777" w:rsidR="00F702C5" w:rsidRDefault="00F702C5">
      <w:r>
        <w:separator/>
      </w:r>
    </w:p>
  </w:endnote>
  <w:endnote w:type="continuationSeparator" w:id="0">
    <w:p w14:paraId="3C8AE1AF" w14:textId="77777777" w:rsidR="00F702C5" w:rsidRDefault="00F7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0B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AAF8" wp14:editId="2572C9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E11" w14:textId="301936E2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36731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8F1C7EF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AA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3F98EE11" w14:textId="301936E2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367316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68F1C7EF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0E32" w14:textId="77777777" w:rsidR="00F702C5" w:rsidRDefault="00F702C5">
      <w:r>
        <w:separator/>
      </w:r>
    </w:p>
  </w:footnote>
  <w:footnote w:type="continuationSeparator" w:id="0">
    <w:p w14:paraId="2F83B975" w14:textId="77777777" w:rsidR="00F702C5" w:rsidRDefault="00F7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6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1025D9"/>
    <w:rsid w:val="00146B98"/>
    <w:rsid w:val="00185A68"/>
    <w:rsid w:val="001F5946"/>
    <w:rsid w:val="002974CA"/>
    <w:rsid w:val="002F6559"/>
    <w:rsid w:val="00317522"/>
    <w:rsid w:val="00326637"/>
    <w:rsid w:val="00367316"/>
    <w:rsid w:val="004209C9"/>
    <w:rsid w:val="004A068A"/>
    <w:rsid w:val="00501EA0"/>
    <w:rsid w:val="0050275D"/>
    <w:rsid w:val="00554645"/>
    <w:rsid w:val="006268C2"/>
    <w:rsid w:val="00627EF4"/>
    <w:rsid w:val="00632F15"/>
    <w:rsid w:val="006E6758"/>
    <w:rsid w:val="00796FE3"/>
    <w:rsid w:val="007A6873"/>
    <w:rsid w:val="007B46F7"/>
    <w:rsid w:val="00812959"/>
    <w:rsid w:val="00812E27"/>
    <w:rsid w:val="0089132D"/>
    <w:rsid w:val="008B49C1"/>
    <w:rsid w:val="00904893"/>
    <w:rsid w:val="00970116"/>
    <w:rsid w:val="00985F1E"/>
    <w:rsid w:val="009949CB"/>
    <w:rsid w:val="009D2F60"/>
    <w:rsid w:val="00A5089C"/>
    <w:rsid w:val="00A73AEA"/>
    <w:rsid w:val="00AC1330"/>
    <w:rsid w:val="00AC6E1D"/>
    <w:rsid w:val="00B36153"/>
    <w:rsid w:val="00B52F51"/>
    <w:rsid w:val="00BB681A"/>
    <w:rsid w:val="00BC6050"/>
    <w:rsid w:val="00BC64CC"/>
    <w:rsid w:val="00C461CD"/>
    <w:rsid w:val="00C47128"/>
    <w:rsid w:val="00C7528A"/>
    <w:rsid w:val="00C937ED"/>
    <w:rsid w:val="00D47D03"/>
    <w:rsid w:val="00D758D5"/>
    <w:rsid w:val="00E0593B"/>
    <w:rsid w:val="00E06294"/>
    <w:rsid w:val="00E1793D"/>
    <w:rsid w:val="00E55A18"/>
    <w:rsid w:val="00E62F2D"/>
    <w:rsid w:val="00EA4C9A"/>
    <w:rsid w:val="00F702C5"/>
    <w:rsid w:val="00F92147"/>
    <w:rsid w:val="00FC0B59"/>
    <w:rsid w:val="00FC2187"/>
    <w:rsid w:val="00FD30CA"/>
    <w:rsid w:val="00FD455F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131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C47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47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32</cp:revision>
  <dcterms:created xsi:type="dcterms:W3CDTF">2024-11-20T05:51:00Z</dcterms:created>
  <dcterms:modified xsi:type="dcterms:W3CDTF">2026-06-29T03:03:00Z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